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1734" w14:textId="05358A5E" w:rsidR="001B7916" w:rsidRPr="004D2CA7" w:rsidRDefault="001B7916" w:rsidP="00F720DD">
      <w:pPr>
        <w:jc w:val="right"/>
        <w:rPr>
          <w:rFonts w:asciiTheme="minorHAnsi" w:hAnsiTheme="minorHAnsi" w:cstheme="minorHAnsi"/>
        </w:rPr>
      </w:pPr>
      <w:r w:rsidRPr="00184E5E">
        <w:rPr>
          <w:rFonts w:asciiTheme="minorHAnsi" w:hAnsiTheme="minorHAnsi" w:cstheme="minorHAnsi"/>
          <w:noProof/>
        </w:rPr>
        <w:t>Al</w:t>
      </w:r>
      <w:r w:rsidRPr="00184E5E">
        <w:rPr>
          <w:rFonts w:asciiTheme="minorHAnsi" w:hAnsiTheme="minorHAnsi" w:cstheme="minorHAnsi"/>
        </w:rPr>
        <w:t xml:space="preserve"> </w:t>
      </w:r>
      <w:r w:rsidRPr="00184E5E">
        <w:rPr>
          <w:rFonts w:asciiTheme="minorHAnsi" w:hAnsiTheme="minorHAnsi" w:cstheme="minorHAnsi"/>
          <w:noProof/>
        </w:rPr>
        <w:t>Direttore</w:t>
      </w:r>
      <w:r w:rsidRPr="00184E5E">
        <w:rPr>
          <w:rFonts w:asciiTheme="minorHAnsi" w:hAnsiTheme="minorHAnsi" w:cstheme="minorHAnsi"/>
        </w:rPr>
        <w:t xml:space="preserve"> </w:t>
      </w:r>
      <w:r w:rsidRPr="00184E5E">
        <w:rPr>
          <w:rFonts w:asciiTheme="minorHAnsi" w:hAnsiTheme="minorHAnsi" w:cstheme="minorHAnsi"/>
          <w:noProof/>
        </w:rPr>
        <w:t>del</w:t>
      </w:r>
      <w:r w:rsidRPr="00184E5E">
        <w:rPr>
          <w:rFonts w:asciiTheme="minorHAnsi" w:hAnsiTheme="minorHAnsi" w:cstheme="minorHAnsi"/>
        </w:rPr>
        <w:t xml:space="preserve"> </w:t>
      </w:r>
      <w:r w:rsidRPr="00184E5E">
        <w:rPr>
          <w:rFonts w:asciiTheme="minorHAnsi" w:hAnsiTheme="minorHAnsi" w:cstheme="minorHAnsi"/>
          <w:noProof/>
        </w:rPr>
        <w:t>Dipartimento di Farmacia e SSN</w:t>
      </w:r>
    </w:p>
    <w:p w14:paraId="6DB0CF19" w14:textId="77777777" w:rsidR="001B7916" w:rsidRPr="004D2CA7" w:rsidRDefault="001B7916" w:rsidP="00F720DD">
      <w:pPr>
        <w:rPr>
          <w:rFonts w:asciiTheme="minorHAnsi" w:hAnsiTheme="minorHAnsi" w:cstheme="minorHAnsi"/>
        </w:rPr>
      </w:pPr>
    </w:p>
    <w:p w14:paraId="3305EE8A" w14:textId="77777777" w:rsidR="001B7916" w:rsidRPr="004D2CA7" w:rsidRDefault="001B7916" w:rsidP="00F720DD">
      <w:pPr>
        <w:rPr>
          <w:rFonts w:asciiTheme="minorHAnsi" w:hAnsiTheme="minorHAnsi" w:cstheme="minorHAnsi"/>
        </w:rPr>
      </w:pPr>
    </w:p>
    <w:p w14:paraId="059CF2BD" w14:textId="77777777" w:rsidR="001B7916" w:rsidRPr="007002B5" w:rsidRDefault="001B7916" w:rsidP="000B5C12">
      <w:pPr>
        <w:rPr>
          <w:rFonts w:asciiTheme="minorHAnsi" w:hAnsiTheme="minorHAnsi" w:cstheme="minorHAnsi"/>
          <w:b/>
          <w:bCs/>
        </w:rPr>
      </w:pPr>
      <w:r w:rsidRPr="007002B5">
        <w:rPr>
          <w:rFonts w:asciiTheme="minorHAnsi" w:hAnsiTheme="minorHAnsi" w:cstheme="minorHAnsi"/>
          <w:b/>
          <w:bCs/>
        </w:rPr>
        <w:t>Oggetto: Richiesta di deroga al principio di rotazione</w:t>
      </w:r>
    </w:p>
    <w:p w14:paraId="7118DE86" w14:textId="77777777" w:rsidR="001B7916" w:rsidRDefault="001B7916" w:rsidP="000B5C12">
      <w:pPr>
        <w:rPr>
          <w:rFonts w:asciiTheme="minorHAnsi" w:hAnsiTheme="minorHAnsi" w:cstheme="minorHAnsi"/>
        </w:rPr>
      </w:pPr>
    </w:p>
    <w:p w14:paraId="621DBEC7" w14:textId="77777777" w:rsidR="001B7916" w:rsidRPr="004D2CA7" w:rsidRDefault="001B7916" w:rsidP="000B5C12">
      <w:pPr>
        <w:rPr>
          <w:rFonts w:asciiTheme="minorHAnsi" w:hAnsiTheme="minorHAnsi" w:cstheme="minorHAnsi"/>
        </w:rPr>
      </w:pPr>
    </w:p>
    <w:p w14:paraId="2A2CBB20" w14:textId="7F916A4E" w:rsidR="001B7916" w:rsidRPr="005B57FB" w:rsidRDefault="00184E5E" w:rsidP="000B5C12">
      <w:pPr>
        <w:rPr>
          <w:rFonts w:asciiTheme="minorHAnsi" w:hAnsiTheme="minorHAnsi" w:cstheme="minorHAnsi"/>
        </w:rPr>
      </w:pPr>
      <w:r w:rsidRPr="005B57FB">
        <w:rPr>
          <w:rFonts w:asciiTheme="minorHAnsi" w:hAnsiTheme="minorHAnsi" w:cstheme="minorHAnsi"/>
        </w:rPr>
        <w:t>Il/La sottoscritt______________________________________________________,</w:t>
      </w:r>
      <w:r w:rsidR="001B7916" w:rsidRPr="005B57FB">
        <w:rPr>
          <w:rFonts w:asciiTheme="minorHAnsi" w:hAnsiTheme="minorHAnsi" w:cstheme="minorHAnsi"/>
          <w:b/>
          <w:bCs/>
        </w:rPr>
        <w:t xml:space="preserve"> </w:t>
      </w:r>
      <w:r w:rsidRPr="005B57FB">
        <w:rPr>
          <w:rFonts w:asciiTheme="minorHAnsi" w:hAnsiTheme="minorHAnsi" w:cstheme="minorHAnsi"/>
        </w:rPr>
        <w:t>titolare del progetto di ricerca____________________________________________________________________________,</w:t>
      </w:r>
    </w:p>
    <w:p w14:paraId="11138482" w14:textId="77777777" w:rsidR="001B7916" w:rsidRPr="005B57FB" w:rsidRDefault="001B7916" w:rsidP="000B5C12">
      <w:pPr>
        <w:rPr>
          <w:rFonts w:asciiTheme="minorHAnsi" w:hAnsiTheme="minorHAnsi" w:cstheme="minorHAnsi"/>
        </w:rPr>
      </w:pPr>
    </w:p>
    <w:p w14:paraId="34CF2673" w14:textId="77777777" w:rsidR="001B7916" w:rsidRPr="005B57FB" w:rsidRDefault="001B7916" w:rsidP="000B5C12">
      <w:pPr>
        <w:rPr>
          <w:rFonts w:asciiTheme="minorHAnsi" w:hAnsiTheme="minorHAnsi" w:cstheme="minorHAnsi"/>
        </w:rPr>
      </w:pPr>
    </w:p>
    <w:p w14:paraId="0A02DE9A" w14:textId="77777777" w:rsidR="001B7916" w:rsidRPr="005B57FB" w:rsidRDefault="001B7916" w:rsidP="009578D9">
      <w:pPr>
        <w:jc w:val="center"/>
        <w:rPr>
          <w:rFonts w:asciiTheme="minorHAnsi" w:hAnsiTheme="minorHAnsi" w:cstheme="minorHAnsi"/>
          <w:b/>
          <w:bCs/>
        </w:rPr>
      </w:pPr>
      <w:r w:rsidRPr="005B57FB">
        <w:rPr>
          <w:rFonts w:asciiTheme="minorHAnsi" w:hAnsiTheme="minorHAnsi" w:cstheme="minorHAnsi"/>
          <w:b/>
          <w:bCs/>
        </w:rPr>
        <w:t>VISTA</w:t>
      </w:r>
    </w:p>
    <w:p w14:paraId="6681E26F" w14:textId="1C56A175" w:rsidR="00FD4D84" w:rsidRPr="005B57FB" w:rsidRDefault="001B7916" w:rsidP="009578D9">
      <w:pPr>
        <w:jc w:val="both"/>
        <w:rPr>
          <w:rFonts w:asciiTheme="minorHAnsi" w:hAnsiTheme="minorHAnsi" w:cstheme="minorHAnsi"/>
        </w:rPr>
      </w:pPr>
      <w:r w:rsidRPr="005B57FB">
        <w:rPr>
          <w:rFonts w:asciiTheme="minorHAnsi" w:eastAsia="Times New Roman" w:hAnsiTheme="minorHAnsi" w:cstheme="minorHAnsi"/>
        </w:rPr>
        <w:t>la necessità di acquisire</w:t>
      </w:r>
      <w:r w:rsidR="00CE1CBA" w:rsidRPr="005B57FB">
        <w:rPr>
          <w:rFonts w:asciiTheme="minorHAnsi" w:eastAsia="Times New Roman" w:hAnsiTheme="minorHAnsi" w:cstheme="minorHAnsi"/>
        </w:rPr>
        <w:t xml:space="preserve"> </w:t>
      </w:r>
      <w:r w:rsidR="00CE1CBA" w:rsidRPr="005B57FB">
        <w:rPr>
          <w:rFonts w:asciiTheme="minorHAnsi" w:hAnsiTheme="minorHAnsi" w:cstheme="minorHAnsi"/>
        </w:rPr>
        <w:t>_________________________________________________________________</w:t>
      </w:r>
      <w:r w:rsidRPr="005B57FB">
        <w:rPr>
          <w:rFonts w:asciiTheme="minorHAnsi" w:hAnsiTheme="minorHAnsi" w:cstheme="minorHAnsi"/>
          <w:bCs/>
        </w:rPr>
        <w:t xml:space="preserve">, </w:t>
      </w:r>
      <w:r w:rsidRPr="005B57FB">
        <w:rPr>
          <w:rFonts w:asciiTheme="minorHAnsi" w:hAnsiTheme="minorHAnsi" w:cstheme="minorHAnsi"/>
        </w:rPr>
        <w:t>avvale</w:t>
      </w:r>
      <w:r w:rsidR="00FD4D84" w:rsidRPr="005B57FB">
        <w:rPr>
          <w:rFonts w:asciiTheme="minorHAnsi" w:hAnsiTheme="minorHAnsi" w:cstheme="minorHAnsi"/>
        </w:rPr>
        <w:t>ndosi</w:t>
      </w:r>
      <w:r w:rsidRPr="005B57FB">
        <w:rPr>
          <w:rFonts w:asciiTheme="minorHAnsi" w:hAnsiTheme="minorHAnsi" w:cstheme="minorHAnsi"/>
        </w:rPr>
        <w:t xml:space="preserve"> dell’operatore economico</w:t>
      </w:r>
      <w:r w:rsidR="00882163" w:rsidRPr="005B57FB">
        <w:rPr>
          <w:rFonts w:asciiTheme="minorHAnsi" w:hAnsiTheme="minorHAnsi" w:cstheme="minorHAnsi"/>
        </w:rPr>
        <w:t>:</w:t>
      </w:r>
    </w:p>
    <w:p w14:paraId="0F1C65A2" w14:textId="77777777" w:rsidR="00FD4D84" w:rsidRPr="005B57FB" w:rsidRDefault="00FD4D84" w:rsidP="00FD4D84">
      <w:pPr>
        <w:jc w:val="both"/>
        <w:rPr>
          <w:rFonts w:asciiTheme="minorHAnsi" w:hAnsiTheme="minorHAnsi" w:cstheme="minorHAnsi"/>
        </w:rPr>
      </w:pPr>
      <w:r w:rsidRPr="005B57FB">
        <w:rPr>
          <w:rFonts w:asciiTheme="minorHAnsi" w:hAnsiTheme="minorHAnsi" w:cstheme="minorHAnsi"/>
        </w:rPr>
        <w:t>Denominazione_____________________________________________________________________</w:t>
      </w:r>
    </w:p>
    <w:p w14:paraId="577227F9" w14:textId="7275292C" w:rsidR="00FD4D84" w:rsidRPr="005B57FB" w:rsidRDefault="00FD4D84" w:rsidP="00FD4D84">
      <w:pPr>
        <w:jc w:val="both"/>
        <w:rPr>
          <w:rFonts w:asciiTheme="minorHAnsi" w:hAnsiTheme="minorHAnsi" w:cstheme="minorHAnsi"/>
        </w:rPr>
      </w:pPr>
      <w:r w:rsidRPr="005B57FB">
        <w:rPr>
          <w:rFonts w:asciiTheme="minorHAnsi" w:hAnsiTheme="minorHAnsi" w:cstheme="minorHAnsi"/>
        </w:rPr>
        <w:t xml:space="preserve">C.F. __________________________________ </w:t>
      </w:r>
      <w:r w:rsidR="00882163" w:rsidRPr="005B57FB">
        <w:rPr>
          <w:rFonts w:asciiTheme="minorHAnsi" w:hAnsiTheme="minorHAnsi" w:cstheme="minorHAnsi"/>
          <w:color w:val="222222"/>
        </w:rPr>
        <w:t xml:space="preserve">P. IVA </w:t>
      </w:r>
      <w:r w:rsidRPr="005B57FB">
        <w:rPr>
          <w:rFonts w:asciiTheme="minorHAnsi" w:hAnsiTheme="minorHAnsi" w:cstheme="minorHAnsi"/>
        </w:rPr>
        <w:t>______________________________________</w:t>
      </w:r>
    </w:p>
    <w:p w14:paraId="38D5F6A4" w14:textId="77777777" w:rsidR="00EC2CE3" w:rsidRPr="005B57FB" w:rsidRDefault="00EC2CE3" w:rsidP="009578D9">
      <w:pPr>
        <w:jc w:val="both"/>
        <w:rPr>
          <w:rFonts w:asciiTheme="minorHAnsi" w:eastAsia="Times New Roman" w:hAnsiTheme="minorHAnsi" w:cstheme="minorHAnsi"/>
          <w:color w:val="222222"/>
        </w:rPr>
      </w:pPr>
    </w:p>
    <w:p w14:paraId="60993341" w14:textId="48AA4219" w:rsidR="001B7916" w:rsidRPr="005B57FB" w:rsidRDefault="001B7916" w:rsidP="00EC2CE3">
      <w:pPr>
        <w:jc w:val="both"/>
        <w:rPr>
          <w:rFonts w:asciiTheme="minorHAnsi" w:hAnsiTheme="minorHAnsi" w:cstheme="minorHAnsi"/>
        </w:rPr>
      </w:pPr>
      <w:r w:rsidRPr="005B57FB">
        <w:rPr>
          <w:rFonts w:asciiTheme="minorHAnsi" w:eastAsia="Times New Roman" w:hAnsiTheme="minorHAnsi" w:cstheme="minorHAnsi"/>
          <w:color w:val="222222"/>
        </w:rPr>
        <w:t>p</w:t>
      </w:r>
      <w:r w:rsidRPr="005B57FB">
        <w:rPr>
          <w:rFonts w:asciiTheme="minorHAnsi" w:hAnsiTheme="minorHAnsi" w:cstheme="minorHAnsi"/>
        </w:rPr>
        <w:t xml:space="preserve">er l’importo totale di </w:t>
      </w:r>
      <w:r w:rsidR="00EC2CE3" w:rsidRPr="005B57FB">
        <w:rPr>
          <w:rFonts w:asciiTheme="minorHAnsi" w:hAnsiTheme="minorHAnsi" w:cstheme="minorHAnsi"/>
        </w:rPr>
        <w:t xml:space="preserve">€ __________________ </w:t>
      </w:r>
      <w:r w:rsidR="00EC2CE3" w:rsidRPr="005B57FB">
        <w:rPr>
          <w:rFonts w:asciiTheme="minorHAnsi" w:hAnsiTheme="minorHAnsi" w:cstheme="minorHAnsi"/>
          <w:b/>
          <w:bCs/>
        </w:rPr>
        <w:t>+ IVA</w:t>
      </w:r>
    </w:p>
    <w:p w14:paraId="70502019" w14:textId="77777777" w:rsidR="001B7916" w:rsidRDefault="001B7916" w:rsidP="000B5C12">
      <w:pPr>
        <w:jc w:val="center"/>
        <w:rPr>
          <w:rFonts w:asciiTheme="minorHAnsi" w:hAnsiTheme="minorHAnsi" w:cstheme="minorHAnsi"/>
        </w:rPr>
      </w:pPr>
    </w:p>
    <w:p w14:paraId="4CEC56F8" w14:textId="77777777" w:rsidR="001B7916" w:rsidRDefault="001B7916" w:rsidP="000B5C12">
      <w:pPr>
        <w:jc w:val="center"/>
        <w:rPr>
          <w:rFonts w:asciiTheme="minorHAnsi" w:hAnsiTheme="minorHAnsi" w:cstheme="minorHAnsi"/>
        </w:rPr>
      </w:pPr>
    </w:p>
    <w:p w14:paraId="21D1338C" w14:textId="77777777" w:rsidR="001B7916" w:rsidRPr="007002B5" w:rsidRDefault="001B7916" w:rsidP="000B5C12">
      <w:pPr>
        <w:jc w:val="center"/>
        <w:rPr>
          <w:rFonts w:asciiTheme="minorHAnsi" w:hAnsiTheme="minorHAnsi" w:cstheme="minorHAnsi"/>
          <w:b/>
          <w:bCs/>
        </w:rPr>
      </w:pPr>
      <w:r w:rsidRPr="007002B5">
        <w:rPr>
          <w:rFonts w:asciiTheme="minorHAnsi" w:hAnsiTheme="minorHAnsi" w:cstheme="minorHAnsi"/>
          <w:b/>
          <w:bCs/>
        </w:rPr>
        <w:t>DICHIARA</w:t>
      </w:r>
    </w:p>
    <w:p w14:paraId="71B35853" w14:textId="77777777" w:rsidR="001B7916" w:rsidRPr="001909CF" w:rsidRDefault="001B7916" w:rsidP="001909CF">
      <w:pPr>
        <w:spacing w:line="276" w:lineRule="auto"/>
        <w:jc w:val="both"/>
        <w:rPr>
          <w:rFonts w:asciiTheme="minorHAnsi" w:hAnsiTheme="minorHAnsi" w:cstheme="minorHAnsi"/>
        </w:rPr>
      </w:pPr>
      <w:r w:rsidRPr="001909CF">
        <w:rPr>
          <w:rFonts w:asciiTheme="minorHAnsi" w:hAnsiTheme="minorHAnsi" w:cstheme="minorHAnsi"/>
        </w:rPr>
        <w:t xml:space="preserve">di essere consapevole di quanto disposto dal Regolamento sulle procedure </w:t>
      </w:r>
      <w:proofErr w:type="gramStart"/>
      <w:r w:rsidRPr="001909CF">
        <w:rPr>
          <w:rFonts w:asciiTheme="minorHAnsi" w:hAnsiTheme="minorHAnsi" w:cstheme="minorHAnsi"/>
        </w:rPr>
        <w:t>sotto-soglia</w:t>
      </w:r>
      <w:proofErr w:type="gramEnd"/>
      <w:r w:rsidRPr="001909CF">
        <w:rPr>
          <w:rFonts w:asciiTheme="minorHAnsi" w:hAnsiTheme="minorHAnsi" w:cstheme="minorHAnsi"/>
        </w:rPr>
        <w:t xml:space="preserve"> per l'affidamento di lavori, servizi e forniture, emanato con D.R. del 5 marzo 2021, n. 420 - modificato con D.R. del 6 maggio 2024, n. 386 (albo del 7 maggio 2024, n. 767) - di seguito regolamento - con particolare riferimento a:</w:t>
      </w:r>
    </w:p>
    <w:p w14:paraId="08505986" w14:textId="77777777" w:rsidR="001B7916" w:rsidRDefault="001B7916" w:rsidP="00E61884">
      <w:pPr>
        <w:numPr>
          <w:ilvl w:val="1"/>
          <w:numId w:val="6"/>
        </w:numPr>
        <w:spacing w:line="276" w:lineRule="auto"/>
        <w:ind w:left="1068"/>
        <w:contextualSpacing/>
        <w:jc w:val="both"/>
        <w:rPr>
          <w:rFonts w:asciiTheme="minorHAnsi" w:hAnsiTheme="minorHAnsi" w:cstheme="minorHAnsi"/>
        </w:rPr>
      </w:pPr>
      <w:r w:rsidRPr="009578D9">
        <w:rPr>
          <w:rFonts w:asciiTheme="minorHAnsi" w:hAnsiTheme="minorHAnsi" w:cstheme="minorHAnsi"/>
        </w:rPr>
        <w:t xml:space="preserve">art. </w:t>
      </w:r>
      <w:r>
        <w:rPr>
          <w:rFonts w:asciiTheme="minorHAnsi" w:hAnsiTheme="minorHAnsi" w:cstheme="minorHAnsi"/>
        </w:rPr>
        <w:t>1</w:t>
      </w:r>
      <w:r w:rsidRPr="009578D9">
        <w:rPr>
          <w:rFonts w:asciiTheme="minorHAnsi" w:hAnsiTheme="minorHAnsi" w:cstheme="minorHAnsi"/>
        </w:rPr>
        <w:t xml:space="preserve"> commi 1, </w:t>
      </w:r>
      <w:r>
        <w:rPr>
          <w:rFonts w:asciiTheme="minorHAnsi" w:hAnsiTheme="minorHAnsi" w:cstheme="minorHAnsi"/>
        </w:rPr>
        <w:t>3</w:t>
      </w:r>
      <w:r w:rsidRPr="009578D9">
        <w:rPr>
          <w:rFonts w:asciiTheme="minorHAnsi" w:hAnsiTheme="minorHAnsi" w:cstheme="minorHAnsi"/>
        </w:rPr>
        <w:t xml:space="preserve"> e </w:t>
      </w:r>
      <w:r>
        <w:rPr>
          <w:rFonts w:asciiTheme="minorHAnsi" w:hAnsiTheme="minorHAnsi" w:cstheme="minorHAnsi"/>
        </w:rPr>
        <w:t>4</w:t>
      </w:r>
      <w:r w:rsidRPr="009578D9">
        <w:rPr>
          <w:rFonts w:asciiTheme="minorHAnsi" w:hAnsiTheme="minorHAnsi" w:cstheme="minorHAnsi"/>
        </w:rPr>
        <w:t xml:space="preserve"> </w:t>
      </w:r>
      <w:r>
        <w:rPr>
          <w:rFonts w:asciiTheme="minorHAnsi" w:hAnsiTheme="minorHAnsi" w:cstheme="minorHAnsi"/>
        </w:rPr>
        <w:t>Regole</w:t>
      </w:r>
      <w:r w:rsidRPr="009578D9">
        <w:rPr>
          <w:rFonts w:asciiTheme="minorHAnsi" w:hAnsiTheme="minorHAnsi" w:cstheme="minorHAnsi"/>
        </w:rPr>
        <w:t xml:space="preserve"> generali;</w:t>
      </w:r>
    </w:p>
    <w:p w14:paraId="0D87166A" w14:textId="77777777" w:rsidR="001B7916" w:rsidRPr="009578D9" w:rsidRDefault="001B7916" w:rsidP="00E61884">
      <w:pPr>
        <w:numPr>
          <w:ilvl w:val="1"/>
          <w:numId w:val="6"/>
        </w:numPr>
        <w:spacing w:line="276" w:lineRule="auto"/>
        <w:ind w:left="1068"/>
        <w:contextualSpacing/>
        <w:jc w:val="both"/>
        <w:rPr>
          <w:rFonts w:asciiTheme="minorHAnsi" w:hAnsiTheme="minorHAnsi" w:cstheme="minorHAnsi"/>
        </w:rPr>
      </w:pPr>
      <w:r w:rsidRPr="00DA558B">
        <w:rPr>
          <w:rFonts w:asciiTheme="minorHAnsi" w:hAnsiTheme="minorHAnsi" w:cstheme="minorHAnsi"/>
          <w:b/>
          <w:bCs/>
        </w:rPr>
        <w:t>art. 3</w:t>
      </w:r>
      <w:r>
        <w:rPr>
          <w:rFonts w:asciiTheme="minorHAnsi" w:hAnsiTheme="minorHAnsi" w:cstheme="minorHAnsi"/>
        </w:rPr>
        <w:t xml:space="preserve"> </w:t>
      </w:r>
      <w:r w:rsidRPr="00D41F86">
        <w:rPr>
          <w:rFonts w:asciiTheme="minorHAnsi" w:hAnsiTheme="minorHAnsi" w:cstheme="minorHAnsi"/>
        </w:rPr>
        <w:t>Divieto di frazionamento</w:t>
      </w:r>
      <w:r>
        <w:rPr>
          <w:rFonts w:asciiTheme="minorHAnsi" w:hAnsiTheme="minorHAnsi" w:cstheme="minorHAnsi"/>
        </w:rPr>
        <w:t xml:space="preserve"> “</w:t>
      </w:r>
      <w:r w:rsidRPr="00BA153C">
        <w:rPr>
          <w:rFonts w:asciiTheme="minorHAnsi" w:hAnsiTheme="minorHAnsi" w:cstheme="minorHAnsi"/>
        </w:rPr>
        <w:t xml:space="preserve">Il valore stimato delle procedure </w:t>
      </w:r>
      <w:proofErr w:type="gramStart"/>
      <w:r w:rsidRPr="00BA153C">
        <w:rPr>
          <w:rFonts w:asciiTheme="minorHAnsi" w:hAnsiTheme="minorHAnsi" w:cstheme="minorHAnsi"/>
        </w:rPr>
        <w:t>sotto soglia</w:t>
      </w:r>
      <w:proofErr w:type="gramEnd"/>
      <w:r w:rsidRPr="00BA153C">
        <w:rPr>
          <w:rFonts w:asciiTheme="minorHAnsi" w:hAnsiTheme="minorHAnsi" w:cstheme="minorHAnsi"/>
        </w:rPr>
        <w:t xml:space="preserve"> è calcolato in osservanza dei criteri fissati all’art. 14 del codice dei contratti pubblici. Al fine di evitare un artificioso frazionamento dell’appalto, si rende necessario prestare attenzione alla corretta definizione del proprio fabbisogno in relazione all’oggetto degli appalti, specialmente nei casi di ripartizione in lotti, contestuali o successivi, o di ripetizione dell’affidamento nel tempo.</w:t>
      </w:r>
      <w:r>
        <w:rPr>
          <w:rFonts w:asciiTheme="minorHAnsi" w:hAnsiTheme="minorHAnsi" w:cstheme="minorHAnsi"/>
        </w:rPr>
        <w:t>”;</w:t>
      </w:r>
    </w:p>
    <w:p w14:paraId="1273A4D8" w14:textId="77777777" w:rsidR="001B7916" w:rsidRDefault="001B7916" w:rsidP="00E61884">
      <w:pPr>
        <w:numPr>
          <w:ilvl w:val="1"/>
          <w:numId w:val="6"/>
        </w:numPr>
        <w:spacing w:line="276" w:lineRule="auto"/>
        <w:ind w:left="1068"/>
        <w:contextualSpacing/>
        <w:jc w:val="both"/>
        <w:rPr>
          <w:rFonts w:asciiTheme="minorHAnsi" w:hAnsiTheme="minorHAnsi" w:cstheme="minorHAnsi"/>
        </w:rPr>
      </w:pPr>
      <w:r>
        <w:rPr>
          <w:rFonts w:asciiTheme="minorHAnsi" w:hAnsiTheme="minorHAnsi" w:cstheme="minorHAnsi"/>
        </w:rPr>
        <w:t>art. 6</w:t>
      </w:r>
      <w:r w:rsidRPr="009578D9">
        <w:rPr>
          <w:rFonts w:asciiTheme="minorHAnsi" w:hAnsiTheme="minorHAnsi" w:cstheme="minorHAnsi"/>
        </w:rPr>
        <w:t>,</w:t>
      </w:r>
      <w:r>
        <w:rPr>
          <w:rFonts w:asciiTheme="minorHAnsi" w:hAnsiTheme="minorHAnsi" w:cstheme="minorHAnsi"/>
        </w:rPr>
        <w:t xml:space="preserve"> comma 1 </w:t>
      </w:r>
      <w:r w:rsidRPr="009578D9">
        <w:rPr>
          <w:rFonts w:asciiTheme="minorHAnsi" w:hAnsiTheme="minorHAnsi" w:cstheme="minorHAnsi"/>
        </w:rPr>
        <w:t>Principio di rotazione</w:t>
      </w:r>
      <w:r>
        <w:rPr>
          <w:rFonts w:asciiTheme="minorHAnsi" w:hAnsiTheme="minorHAnsi" w:cstheme="minorHAnsi"/>
        </w:rPr>
        <w:t xml:space="preserve"> “</w:t>
      </w:r>
      <w:r w:rsidRPr="00D41F86">
        <w:rPr>
          <w:rFonts w:asciiTheme="minorHAnsi" w:hAnsiTheme="minorHAnsi" w:cstheme="minorHAnsi"/>
        </w:rPr>
        <w:t>L’Università della Calabria si impegna a rispettare il criterio di rotazione al fine di favorire la distribuzione temporale delle opportunità di aggiudicazione tra tutti gli operatori potenzialmente idonei e di evitare il consolidarsi di rapporti esclusivi con alcune imprese</w:t>
      </w:r>
      <w:r>
        <w:rPr>
          <w:rFonts w:asciiTheme="minorHAnsi" w:hAnsiTheme="minorHAnsi" w:cstheme="minorHAnsi"/>
        </w:rPr>
        <w:t>.”;</w:t>
      </w:r>
    </w:p>
    <w:p w14:paraId="7987BF1E" w14:textId="77777777" w:rsidR="001B7916" w:rsidRDefault="001B7916" w:rsidP="00E61884">
      <w:pPr>
        <w:numPr>
          <w:ilvl w:val="1"/>
          <w:numId w:val="6"/>
        </w:numPr>
        <w:spacing w:line="276" w:lineRule="auto"/>
        <w:ind w:left="1068"/>
        <w:contextualSpacing/>
        <w:jc w:val="both"/>
        <w:rPr>
          <w:rFonts w:asciiTheme="minorHAnsi" w:hAnsiTheme="minorHAnsi" w:cstheme="minorHAnsi"/>
        </w:rPr>
      </w:pPr>
      <w:r>
        <w:rPr>
          <w:rFonts w:asciiTheme="minorHAnsi" w:hAnsiTheme="minorHAnsi" w:cstheme="minorHAnsi"/>
        </w:rPr>
        <w:t>art. 6</w:t>
      </w:r>
      <w:r w:rsidRPr="009578D9">
        <w:rPr>
          <w:rFonts w:asciiTheme="minorHAnsi" w:hAnsiTheme="minorHAnsi" w:cstheme="minorHAnsi"/>
        </w:rPr>
        <w:t>,</w:t>
      </w:r>
      <w:r>
        <w:rPr>
          <w:rFonts w:asciiTheme="minorHAnsi" w:hAnsiTheme="minorHAnsi" w:cstheme="minorHAnsi"/>
        </w:rPr>
        <w:t xml:space="preserve"> comma 2 “</w:t>
      </w:r>
      <w:r w:rsidRPr="00D41F86">
        <w:rPr>
          <w:rFonts w:asciiTheme="minorHAnsi" w:hAnsiTheme="minorHAnsi" w:cstheme="minorHAnsi"/>
        </w:rPr>
        <w:t>Il principio di rotazione opera con riferimento ai soli affidamenti e aggiudicazioni a favore del contraente uscente.</w:t>
      </w:r>
      <w:r>
        <w:rPr>
          <w:rFonts w:asciiTheme="minorHAnsi" w:hAnsiTheme="minorHAnsi" w:cstheme="minorHAnsi"/>
        </w:rPr>
        <w:t>”;</w:t>
      </w:r>
    </w:p>
    <w:p w14:paraId="67BBDB21" w14:textId="77777777" w:rsidR="001B7916" w:rsidRDefault="001B7916" w:rsidP="00E61884">
      <w:pPr>
        <w:numPr>
          <w:ilvl w:val="1"/>
          <w:numId w:val="6"/>
        </w:numPr>
        <w:spacing w:line="276" w:lineRule="auto"/>
        <w:ind w:left="1068"/>
        <w:contextualSpacing/>
        <w:jc w:val="both"/>
        <w:rPr>
          <w:rFonts w:asciiTheme="minorHAnsi" w:hAnsiTheme="minorHAnsi" w:cstheme="minorHAnsi"/>
        </w:rPr>
      </w:pPr>
      <w:r>
        <w:rPr>
          <w:rFonts w:asciiTheme="minorHAnsi" w:hAnsiTheme="minorHAnsi" w:cstheme="minorHAnsi"/>
        </w:rPr>
        <w:t>art. 6</w:t>
      </w:r>
      <w:r w:rsidRPr="009578D9">
        <w:rPr>
          <w:rFonts w:asciiTheme="minorHAnsi" w:hAnsiTheme="minorHAnsi" w:cstheme="minorHAnsi"/>
        </w:rPr>
        <w:t>,</w:t>
      </w:r>
      <w:r>
        <w:rPr>
          <w:rFonts w:asciiTheme="minorHAnsi" w:hAnsiTheme="minorHAnsi" w:cstheme="minorHAnsi"/>
        </w:rPr>
        <w:t xml:space="preserve"> comma 3 “</w:t>
      </w:r>
      <w:r w:rsidRPr="00D41F86">
        <w:rPr>
          <w:rFonts w:asciiTheme="minorHAnsi" w:hAnsiTheme="minorHAnsi" w:cstheme="minorHAnsi"/>
        </w:rPr>
        <w:t xml:space="preserve">La rotazione assume rilevanza con riferimento alle ultime due procedure sotto soglia svolte: quella in corso di istruttoria e quella immediatamente precedente e comporta - salvo le deroghe illustrate nell’articolo 8 del presente regolamento, nonché, salvo i casi di non </w:t>
      </w:r>
      <w:r w:rsidRPr="00D41F86">
        <w:rPr>
          <w:rFonts w:asciiTheme="minorHAnsi" w:hAnsiTheme="minorHAnsi" w:cstheme="minorHAnsi"/>
        </w:rPr>
        <w:lastRenderedPageBreak/>
        <w:t>applicazione previsti nel successivo comma 5 e nell’art. 7 del presente regolamento - il divieto di invitare operatori economici aggiudicatari o affidatari del precedente appalto.</w:t>
      </w:r>
      <w:r>
        <w:rPr>
          <w:rFonts w:asciiTheme="minorHAnsi" w:hAnsiTheme="minorHAnsi" w:cstheme="minorHAnsi"/>
        </w:rPr>
        <w:t>”;</w:t>
      </w:r>
    </w:p>
    <w:p w14:paraId="2CD27D4C" w14:textId="77777777" w:rsidR="001B7916" w:rsidRDefault="001B7916" w:rsidP="00E61884">
      <w:pPr>
        <w:numPr>
          <w:ilvl w:val="1"/>
          <w:numId w:val="6"/>
        </w:numPr>
        <w:spacing w:line="276" w:lineRule="auto"/>
        <w:ind w:left="1068"/>
        <w:contextualSpacing/>
        <w:jc w:val="both"/>
        <w:rPr>
          <w:rFonts w:asciiTheme="minorHAnsi" w:hAnsiTheme="minorHAnsi" w:cstheme="minorHAnsi"/>
        </w:rPr>
      </w:pPr>
      <w:r>
        <w:rPr>
          <w:rFonts w:asciiTheme="minorHAnsi" w:hAnsiTheme="minorHAnsi" w:cstheme="minorHAnsi"/>
        </w:rPr>
        <w:t>art. 6</w:t>
      </w:r>
      <w:r w:rsidRPr="009578D9">
        <w:rPr>
          <w:rFonts w:asciiTheme="minorHAnsi" w:hAnsiTheme="minorHAnsi" w:cstheme="minorHAnsi"/>
        </w:rPr>
        <w:t>,</w:t>
      </w:r>
      <w:r>
        <w:rPr>
          <w:rFonts w:asciiTheme="minorHAnsi" w:hAnsiTheme="minorHAnsi" w:cstheme="minorHAnsi"/>
        </w:rPr>
        <w:t xml:space="preserve"> comma 4 “</w:t>
      </w:r>
      <w:r w:rsidRPr="00D41F86">
        <w:rPr>
          <w:rFonts w:asciiTheme="minorHAnsi" w:hAnsiTheme="minorHAnsi" w:cstheme="minorHAnsi"/>
        </w:rPr>
        <w:t>La rotazione si attua all’interno del medesimo settore merceologico e nella medesima fascia di valore economico, come meglio definita nell’art. 7 del presente regolamento.</w:t>
      </w:r>
      <w:r>
        <w:rPr>
          <w:rFonts w:asciiTheme="minorHAnsi" w:hAnsiTheme="minorHAnsi" w:cstheme="minorHAnsi"/>
        </w:rPr>
        <w:t>”;</w:t>
      </w:r>
    </w:p>
    <w:p w14:paraId="221D8D33" w14:textId="77777777" w:rsidR="001B7916" w:rsidRDefault="001B7916" w:rsidP="00E61884">
      <w:pPr>
        <w:numPr>
          <w:ilvl w:val="1"/>
          <w:numId w:val="6"/>
        </w:numPr>
        <w:spacing w:line="276" w:lineRule="auto"/>
        <w:ind w:left="1068"/>
        <w:contextualSpacing/>
        <w:jc w:val="both"/>
        <w:rPr>
          <w:rFonts w:asciiTheme="minorHAnsi" w:hAnsiTheme="minorHAnsi" w:cstheme="minorHAnsi"/>
        </w:rPr>
      </w:pPr>
      <w:r>
        <w:rPr>
          <w:rFonts w:asciiTheme="minorHAnsi" w:hAnsiTheme="minorHAnsi" w:cstheme="minorHAnsi"/>
        </w:rPr>
        <w:t xml:space="preserve">art. 8 comma 1 </w:t>
      </w:r>
      <w:r w:rsidRPr="00FE0E79">
        <w:rPr>
          <w:rFonts w:asciiTheme="minorHAnsi" w:hAnsiTheme="minorHAnsi" w:cstheme="minorHAnsi"/>
        </w:rPr>
        <w:t>Deroga all’obbligo di rotazione</w:t>
      </w:r>
      <w:r>
        <w:rPr>
          <w:rFonts w:asciiTheme="minorHAnsi" w:hAnsiTheme="minorHAnsi" w:cstheme="minorHAnsi"/>
        </w:rPr>
        <w:t xml:space="preserve"> “</w:t>
      </w:r>
      <w:r w:rsidRPr="00FE0E79">
        <w:rPr>
          <w:rFonts w:asciiTheme="minorHAnsi" w:hAnsiTheme="minorHAnsi" w:cstheme="minorHAnsi"/>
        </w:rPr>
        <w:t>In via del tutto eccezionale è possibile derogare al principio di rotazione. In tale caso è necessario fornire una specifica motivazione che giustifichi la suddetta deroga nei termini esplicitati ai successivi commi 2 e 3.</w:t>
      </w:r>
      <w:r>
        <w:rPr>
          <w:rFonts w:asciiTheme="minorHAnsi" w:hAnsiTheme="minorHAnsi" w:cstheme="minorHAnsi"/>
        </w:rPr>
        <w:t>”;</w:t>
      </w:r>
    </w:p>
    <w:p w14:paraId="62BEA708" w14:textId="77777777" w:rsidR="001B7916" w:rsidRDefault="001B7916" w:rsidP="00E61884">
      <w:pPr>
        <w:numPr>
          <w:ilvl w:val="1"/>
          <w:numId w:val="6"/>
        </w:numPr>
        <w:spacing w:line="276" w:lineRule="auto"/>
        <w:ind w:left="1068"/>
        <w:contextualSpacing/>
        <w:jc w:val="both"/>
        <w:rPr>
          <w:rFonts w:asciiTheme="minorHAnsi" w:hAnsiTheme="minorHAnsi" w:cstheme="minorHAnsi"/>
        </w:rPr>
      </w:pPr>
      <w:r w:rsidRPr="00BA153C">
        <w:rPr>
          <w:rFonts w:asciiTheme="minorHAnsi" w:hAnsiTheme="minorHAnsi" w:cstheme="minorHAnsi"/>
          <w:b/>
          <w:bCs/>
        </w:rPr>
        <w:t>art. 8 comma 2</w:t>
      </w:r>
      <w:r>
        <w:rPr>
          <w:rFonts w:asciiTheme="minorHAnsi" w:hAnsiTheme="minorHAnsi" w:cstheme="minorHAnsi"/>
        </w:rPr>
        <w:t xml:space="preserve"> “</w:t>
      </w:r>
      <w:r w:rsidRPr="00FE0E79">
        <w:rPr>
          <w:rFonts w:asciiTheme="minorHAnsi" w:hAnsiTheme="minorHAnsi" w:cstheme="minorHAnsi"/>
        </w:rPr>
        <w:t>In caso di assegnazione dell’appalto al contraente uscente, è necessario evidenziare nella motivazione il ricorrere, cumulativamente, delle seguenti condizioni:</w:t>
      </w:r>
    </w:p>
    <w:p w14:paraId="471ABF03" w14:textId="77777777" w:rsidR="001B7916" w:rsidRPr="00FE0E79" w:rsidRDefault="001B7916" w:rsidP="00E61884">
      <w:pPr>
        <w:numPr>
          <w:ilvl w:val="2"/>
          <w:numId w:val="7"/>
        </w:numPr>
        <w:spacing w:line="276" w:lineRule="auto"/>
        <w:ind w:left="1842"/>
        <w:contextualSpacing/>
        <w:jc w:val="both"/>
        <w:rPr>
          <w:rFonts w:asciiTheme="minorHAnsi" w:hAnsiTheme="minorHAnsi" w:cstheme="minorHAnsi"/>
        </w:rPr>
      </w:pPr>
      <w:r w:rsidRPr="00FE0E79">
        <w:rPr>
          <w:rFonts w:asciiTheme="minorHAnsi" w:hAnsiTheme="minorHAnsi" w:cstheme="minorHAnsi"/>
        </w:rPr>
        <w:t>particolari situazioni afferenti alla struttura del mercato;</w:t>
      </w:r>
    </w:p>
    <w:p w14:paraId="681EBF83" w14:textId="77777777" w:rsidR="001B7916" w:rsidRPr="00FE0E79" w:rsidRDefault="001B7916" w:rsidP="00E61884">
      <w:pPr>
        <w:numPr>
          <w:ilvl w:val="2"/>
          <w:numId w:val="7"/>
        </w:numPr>
        <w:spacing w:line="276" w:lineRule="auto"/>
        <w:ind w:left="1842"/>
        <w:contextualSpacing/>
        <w:jc w:val="both"/>
        <w:rPr>
          <w:rFonts w:asciiTheme="minorHAnsi" w:hAnsiTheme="minorHAnsi" w:cstheme="minorHAnsi"/>
        </w:rPr>
      </w:pPr>
      <w:r w:rsidRPr="00FE0E79">
        <w:rPr>
          <w:rFonts w:asciiTheme="minorHAnsi" w:hAnsiTheme="minorHAnsi" w:cstheme="minorHAnsi"/>
        </w:rPr>
        <w:t>effettiva assenza di alternative;</w:t>
      </w:r>
    </w:p>
    <w:p w14:paraId="7EA5F43B" w14:textId="77777777" w:rsidR="001B7916" w:rsidRDefault="001B7916" w:rsidP="00E61884">
      <w:pPr>
        <w:numPr>
          <w:ilvl w:val="2"/>
          <w:numId w:val="7"/>
        </w:numPr>
        <w:spacing w:line="276" w:lineRule="auto"/>
        <w:ind w:left="1842"/>
        <w:contextualSpacing/>
        <w:jc w:val="both"/>
        <w:rPr>
          <w:rFonts w:asciiTheme="minorHAnsi" w:hAnsiTheme="minorHAnsi" w:cstheme="minorHAnsi"/>
        </w:rPr>
      </w:pPr>
      <w:r w:rsidRPr="00FE0E79">
        <w:rPr>
          <w:rFonts w:asciiTheme="minorHAnsi" w:hAnsiTheme="minorHAnsi" w:cstheme="minorHAnsi"/>
        </w:rPr>
        <w:t>accurata esecuzione del precedente appalto.</w:t>
      </w:r>
      <w:r>
        <w:rPr>
          <w:rFonts w:asciiTheme="minorHAnsi" w:hAnsiTheme="minorHAnsi" w:cstheme="minorHAnsi"/>
        </w:rPr>
        <w:t>”;</w:t>
      </w:r>
    </w:p>
    <w:p w14:paraId="3F976E00" w14:textId="77777777" w:rsidR="001B7916" w:rsidRDefault="001B7916" w:rsidP="00E61884">
      <w:pPr>
        <w:numPr>
          <w:ilvl w:val="1"/>
          <w:numId w:val="7"/>
        </w:numPr>
        <w:spacing w:line="276" w:lineRule="auto"/>
        <w:ind w:left="1068"/>
        <w:contextualSpacing/>
        <w:jc w:val="both"/>
        <w:rPr>
          <w:rFonts w:asciiTheme="minorHAnsi" w:hAnsiTheme="minorHAnsi" w:cstheme="minorHAnsi"/>
        </w:rPr>
      </w:pPr>
      <w:r w:rsidRPr="001909CF">
        <w:rPr>
          <w:rFonts w:asciiTheme="minorHAnsi" w:hAnsiTheme="minorHAnsi" w:cstheme="minorHAnsi"/>
          <w:b/>
          <w:bCs/>
        </w:rPr>
        <w:t>art. 8 comma 3</w:t>
      </w:r>
      <w:r>
        <w:rPr>
          <w:rFonts w:asciiTheme="minorHAnsi" w:hAnsiTheme="minorHAnsi" w:cstheme="minorHAnsi"/>
        </w:rPr>
        <w:t xml:space="preserve"> “</w:t>
      </w:r>
      <w:r w:rsidRPr="00BA153C">
        <w:rPr>
          <w:rFonts w:asciiTheme="minorHAnsi" w:hAnsiTheme="minorHAnsi" w:cstheme="minorHAnsi"/>
        </w:rPr>
        <w:t>Negli affidamenti di importo inferiore a 5.000 euro, è consentito derogare all’applicazione delle disposizioni in merito alla rotazione.</w:t>
      </w:r>
      <w:r>
        <w:rPr>
          <w:rFonts w:asciiTheme="minorHAnsi" w:hAnsiTheme="minorHAnsi" w:cstheme="minorHAnsi"/>
        </w:rPr>
        <w:t>”.</w:t>
      </w:r>
    </w:p>
    <w:p w14:paraId="2F63C580" w14:textId="77777777" w:rsidR="001B7916" w:rsidRPr="007002B5" w:rsidRDefault="001B7916" w:rsidP="000B5C12">
      <w:pPr>
        <w:rPr>
          <w:rFonts w:asciiTheme="minorHAnsi" w:hAnsiTheme="minorHAnsi" w:cstheme="minorHAnsi"/>
          <w:iCs/>
        </w:rPr>
      </w:pPr>
    </w:p>
    <w:p w14:paraId="219C8EA0" w14:textId="77777777" w:rsidR="001B7916" w:rsidRDefault="001B7916" w:rsidP="001909CF">
      <w:pPr>
        <w:spacing w:line="276" w:lineRule="auto"/>
        <w:jc w:val="both"/>
        <w:rPr>
          <w:rFonts w:asciiTheme="minorHAnsi" w:hAnsiTheme="minorHAnsi" w:cstheme="minorHAnsi"/>
        </w:rPr>
      </w:pPr>
      <w:r>
        <w:rPr>
          <w:rFonts w:asciiTheme="minorHAnsi" w:hAnsiTheme="minorHAnsi" w:cstheme="minorHAnsi"/>
        </w:rPr>
        <w:t xml:space="preserve">relativamente </w:t>
      </w:r>
      <w:r w:rsidRPr="001909CF">
        <w:rPr>
          <w:rFonts w:asciiTheme="minorHAnsi" w:hAnsiTheme="minorHAnsi" w:cstheme="minorHAnsi"/>
        </w:rPr>
        <w:t>all’art. 3 del regolamento</w:t>
      </w:r>
      <w:r>
        <w:rPr>
          <w:rFonts w:asciiTheme="minorHAnsi" w:hAnsiTheme="minorHAnsi" w:cstheme="minorHAnsi"/>
        </w:rPr>
        <w:t>:</w:t>
      </w:r>
    </w:p>
    <w:p w14:paraId="0E1862C6" w14:textId="77777777" w:rsidR="001B7916" w:rsidRPr="001909CF" w:rsidRDefault="001B7916" w:rsidP="001909CF">
      <w:pPr>
        <w:spacing w:line="276" w:lineRule="auto"/>
        <w:ind w:left="708"/>
        <w:jc w:val="both"/>
        <w:rPr>
          <w:rFonts w:asciiTheme="minorHAnsi" w:hAnsiTheme="minorHAnsi" w:cstheme="minorHAnsi"/>
        </w:rPr>
      </w:pPr>
      <w:r w:rsidRPr="001909CF">
        <w:rPr>
          <w:rFonts w:asciiTheme="minorHAnsi" w:hAnsiTheme="minorHAnsi" w:cstheme="minorHAnsi"/>
        </w:rPr>
        <w:t>di non aver frazionato artificiosamente le proprie richieste di acquisto, specialmente nei casi di ripartizione in lotti, contestuali o successivi, o di ripetizione degli acquisti nel tempo</w:t>
      </w:r>
    </w:p>
    <w:p w14:paraId="589206D1" w14:textId="77777777" w:rsidR="001B7916" w:rsidRDefault="001B7916" w:rsidP="000B5C12">
      <w:pPr>
        <w:rPr>
          <w:rFonts w:asciiTheme="minorHAnsi" w:hAnsiTheme="minorHAnsi" w:cstheme="minorHAnsi"/>
          <w:iCs/>
        </w:rPr>
      </w:pPr>
    </w:p>
    <w:p w14:paraId="751C654D" w14:textId="77777777" w:rsidR="001B7916" w:rsidRPr="007002B5" w:rsidRDefault="001B7916" w:rsidP="00E61884">
      <w:pPr>
        <w:jc w:val="center"/>
        <w:rPr>
          <w:rFonts w:asciiTheme="minorHAnsi" w:hAnsiTheme="minorHAnsi" w:cstheme="minorHAnsi"/>
          <w:b/>
          <w:bCs/>
        </w:rPr>
      </w:pPr>
      <w:r>
        <w:rPr>
          <w:rFonts w:asciiTheme="minorHAnsi" w:hAnsiTheme="minorHAnsi" w:cstheme="minorHAnsi"/>
          <w:b/>
          <w:bCs/>
        </w:rPr>
        <w:t>E RICHIEDE</w:t>
      </w:r>
    </w:p>
    <w:p w14:paraId="5D6731F5" w14:textId="77777777" w:rsidR="001B7916" w:rsidRPr="007002B5" w:rsidRDefault="001B7916" w:rsidP="000B5C12">
      <w:pPr>
        <w:rPr>
          <w:rFonts w:asciiTheme="minorHAnsi" w:hAnsiTheme="minorHAnsi" w:cstheme="minorHAnsi"/>
          <w:iCs/>
        </w:rPr>
      </w:pPr>
    </w:p>
    <w:p w14:paraId="5AF46EED" w14:textId="77777777" w:rsidR="001B7916" w:rsidRPr="001909CF" w:rsidRDefault="001B7916" w:rsidP="001909CF">
      <w:pPr>
        <w:spacing w:line="276" w:lineRule="auto"/>
        <w:jc w:val="both"/>
        <w:rPr>
          <w:rFonts w:asciiTheme="minorHAnsi" w:hAnsiTheme="minorHAnsi" w:cstheme="minorHAnsi"/>
        </w:rPr>
      </w:pPr>
      <w:r w:rsidRPr="001909CF">
        <w:rPr>
          <w:rFonts w:asciiTheme="minorHAnsi" w:hAnsiTheme="minorHAnsi" w:cstheme="minorHAnsi"/>
        </w:rPr>
        <w:t>di derogare all’applicazione delle disposizioni in merito alla rotazione ai sensi dell’art. 8 del regolamento</w:t>
      </w:r>
      <w:r>
        <w:rPr>
          <w:rFonts w:asciiTheme="minorHAnsi" w:hAnsiTheme="minorHAnsi" w:cstheme="minorHAnsi"/>
        </w:rPr>
        <w:t>:</w:t>
      </w:r>
    </w:p>
    <w:p w14:paraId="6E505BA7" w14:textId="77777777" w:rsidR="001B7916" w:rsidRPr="008B7184" w:rsidRDefault="00000000" w:rsidP="008B7184">
      <w:pPr>
        <w:spacing w:line="276" w:lineRule="auto"/>
        <w:ind w:left="993" w:hanging="284"/>
        <w:jc w:val="both"/>
        <w:rPr>
          <w:rFonts w:asciiTheme="minorHAnsi" w:hAnsiTheme="minorHAnsi" w:cstheme="minorHAnsi"/>
        </w:rPr>
      </w:pPr>
      <w:sdt>
        <w:sdtPr>
          <w:rPr>
            <w:rFonts w:ascii="MS Gothic" w:eastAsia="MS Gothic" w:hAnsi="MS Gothic"/>
          </w:rPr>
          <w:id w:val="-543984125"/>
          <w14:checkbox>
            <w14:checked w14:val="0"/>
            <w14:checkedState w14:val="2612" w14:font="MS Gothic"/>
            <w14:uncheckedState w14:val="2610" w14:font="MS Gothic"/>
          </w14:checkbox>
        </w:sdtPr>
        <w:sdtContent>
          <w:r w:rsidR="001B7916" w:rsidRPr="008B7184">
            <w:rPr>
              <w:rFonts w:ascii="MS Gothic" w:eastAsia="MS Gothic" w:hAnsi="MS Gothic" w:hint="eastAsia"/>
            </w:rPr>
            <w:t>☐</w:t>
          </w:r>
        </w:sdtContent>
      </w:sdt>
      <w:r w:rsidR="001B7916" w:rsidRPr="008B7184">
        <w:rPr>
          <w:rFonts w:asciiTheme="minorHAnsi" w:hAnsiTheme="minorHAnsi" w:cstheme="minorHAnsi"/>
        </w:rPr>
        <w:t xml:space="preserve"> </w:t>
      </w:r>
      <w:r w:rsidR="001B7916">
        <w:rPr>
          <w:rFonts w:asciiTheme="minorHAnsi" w:hAnsiTheme="minorHAnsi" w:cstheme="minorHAnsi"/>
        </w:rPr>
        <w:t>p</w:t>
      </w:r>
      <w:r w:rsidR="001B7916" w:rsidRPr="008B7184">
        <w:rPr>
          <w:rFonts w:asciiTheme="minorHAnsi" w:hAnsiTheme="minorHAnsi" w:cstheme="minorHAnsi"/>
        </w:rPr>
        <w:t>er affidamento di importo inferiore a 5.000 € come disposto al comma 3</w:t>
      </w:r>
    </w:p>
    <w:p w14:paraId="1BD9028B" w14:textId="77777777" w:rsidR="001B7916" w:rsidRPr="008B7184" w:rsidRDefault="00000000" w:rsidP="008B7184">
      <w:pPr>
        <w:spacing w:line="276" w:lineRule="auto"/>
        <w:ind w:left="993" w:hanging="284"/>
        <w:jc w:val="both"/>
        <w:rPr>
          <w:rFonts w:asciiTheme="minorHAnsi" w:hAnsiTheme="minorHAnsi" w:cstheme="minorHAnsi"/>
        </w:rPr>
      </w:pPr>
      <w:sdt>
        <w:sdtPr>
          <w:rPr>
            <w:rFonts w:ascii="Times New Roman" w:hAnsi="Times New Roman"/>
          </w:rPr>
          <w:id w:val="-948394793"/>
          <w14:checkbox>
            <w14:checked w14:val="0"/>
            <w14:checkedState w14:val="2612" w14:font="MS Gothic"/>
            <w14:uncheckedState w14:val="2610" w14:font="MS Gothic"/>
          </w14:checkbox>
        </w:sdtPr>
        <w:sdtContent>
          <w:r w:rsidR="001B7916">
            <w:rPr>
              <w:rFonts w:ascii="MS Gothic" w:eastAsia="MS Gothic" w:hAnsi="MS Gothic" w:hint="eastAsia"/>
            </w:rPr>
            <w:t>☐</w:t>
          </w:r>
        </w:sdtContent>
      </w:sdt>
      <w:r w:rsidR="001B7916" w:rsidRPr="008B7184">
        <w:rPr>
          <w:rFonts w:asciiTheme="minorHAnsi" w:hAnsiTheme="minorHAnsi" w:cstheme="minorHAnsi"/>
        </w:rPr>
        <w:t xml:space="preserve"> al verificarsi delle condizioni previste al comma 2 per le quali si adducono le seguenti motivazioni:</w:t>
      </w:r>
    </w:p>
    <w:tbl>
      <w:tblPr>
        <w:tblStyle w:val="Grigliatabella"/>
        <w:tblW w:w="9213" w:type="dxa"/>
        <w:tblInd w:w="993" w:type="dxa"/>
        <w:tblLayout w:type="fixed"/>
        <w:tblLook w:val="04A0" w:firstRow="1" w:lastRow="0" w:firstColumn="1" w:lastColumn="0" w:noHBand="0" w:noVBand="1"/>
      </w:tblPr>
      <w:tblGrid>
        <w:gridCol w:w="9213"/>
      </w:tblGrid>
      <w:tr w:rsidR="001B7916" w:rsidRPr="009578D9" w14:paraId="01D9840C" w14:textId="77777777" w:rsidTr="00FC5879">
        <w:trPr>
          <w:trHeight w:val="232"/>
        </w:trPr>
        <w:tc>
          <w:tcPr>
            <w:tcW w:w="9213" w:type="dxa"/>
            <w:tcBorders>
              <w:top w:val="nil"/>
              <w:left w:val="nil"/>
              <w:bottom w:val="single" w:sz="4" w:space="0" w:color="auto"/>
              <w:right w:val="nil"/>
            </w:tcBorders>
          </w:tcPr>
          <w:p w14:paraId="6F433F1F" w14:textId="77777777" w:rsidR="001B7916" w:rsidRPr="00BA153C" w:rsidRDefault="001B7916" w:rsidP="00FE0E79">
            <w:pPr>
              <w:pStyle w:val="Paragrafoelenco"/>
              <w:numPr>
                <w:ilvl w:val="0"/>
                <w:numId w:val="8"/>
              </w:numPr>
              <w:autoSpaceDE w:val="0"/>
              <w:autoSpaceDN w:val="0"/>
              <w:ind w:left="316"/>
              <w:rPr>
                <w:rFonts w:asciiTheme="minorHAnsi" w:hAnsiTheme="minorHAnsi" w:cstheme="minorHAnsi"/>
                <w:b/>
                <w:bCs/>
              </w:rPr>
            </w:pPr>
            <w:r w:rsidRPr="00BA153C">
              <w:rPr>
                <w:rFonts w:asciiTheme="minorHAnsi" w:hAnsiTheme="minorHAnsi" w:cstheme="minorHAnsi"/>
                <w:b/>
                <w:bCs/>
              </w:rPr>
              <w:t>particolari situazioni afferenti alla struttura del mercato</w:t>
            </w:r>
          </w:p>
        </w:tc>
      </w:tr>
      <w:tr w:rsidR="001B7916" w:rsidRPr="009578D9" w14:paraId="1CEF25C3" w14:textId="77777777" w:rsidTr="00FC5879">
        <w:tc>
          <w:tcPr>
            <w:tcW w:w="9213" w:type="dxa"/>
            <w:tcBorders>
              <w:top w:val="single" w:sz="4" w:space="0" w:color="auto"/>
              <w:left w:val="single" w:sz="4" w:space="0" w:color="auto"/>
              <w:bottom w:val="single" w:sz="4" w:space="0" w:color="auto"/>
              <w:right w:val="single" w:sz="4" w:space="0" w:color="auto"/>
            </w:tcBorders>
          </w:tcPr>
          <w:p w14:paraId="10AB7689" w14:textId="77777777" w:rsidR="001B7916" w:rsidRPr="009578D9" w:rsidRDefault="001B7916" w:rsidP="00BE6BFA">
            <w:pPr>
              <w:autoSpaceDE w:val="0"/>
              <w:autoSpaceDN w:val="0"/>
              <w:contextualSpacing/>
              <w:rPr>
                <w:rFonts w:asciiTheme="minorHAnsi" w:hAnsiTheme="minorHAnsi" w:cstheme="minorHAnsi"/>
              </w:rPr>
            </w:pPr>
            <w:r w:rsidRPr="00BE6BFA">
              <w:rPr>
                <w:rFonts w:asciiTheme="minorHAnsi" w:hAnsiTheme="minorHAnsi" w:cstheme="minorHAnsi"/>
              </w:rPr>
              <w:t xml:space="preserve">Il mercato di riferimento per l’oggetto dell’appalto è caratterizzato da un numero </w:t>
            </w:r>
            <w:proofErr w:type="gramStart"/>
            <w:r w:rsidRPr="00BE6BFA">
              <w:rPr>
                <w:rFonts w:asciiTheme="minorHAnsi" w:hAnsiTheme="minorHAnsi" w:cstheme="minorHAnsi"/>
              </w:rPr>
              <w:t>limitato  di</w:t>
            </w:r>
            <w:proofErr w:type="gramEnd"/>
            <w:r w:rsidRPr="00BE6BFA">
              <w:rPr>
                <w:rFonts w:asciiTheme="minorHAnsi" w:hAnsiTheme="minorHAnsi" w:cstheme="minorHAnsi"/>
              </w:rPr>
              <w:t xml:space="preserve"> operatori economici, a fronte di particolari condizioni delle dinamiche concorrenziali.</w:t>
            </w:r>
          </w:p>
        </w:tc>
      </w:tr>
      <w:tr w:rsidR="001B7916" w:rsidRPr="009578D9" w14:paraId="17956E61" w14:textId="77777777" w:rsidTr="00FC5879">
        <w:tc>
          <w:tcPr>
            <w:tcW w:w="9213" w:type="dxa"/>
            <w:tcBorders>
              <w:top w:val="single" w:sz="4" w:space="0" w:color="auto"/>
              <w:left w:val="nil"/>
              <w:bottom w:val="single" w:sz="4" w:space="0" w:color="auto"/>
              <w:right w:val="nil"/>
            </w:tcBorders>
          </w:tcPr>
          <w:p w14:paraId="1D8878F7" w14:textId="77777777" w:rsidR="001B7916" w:rsidRPr="00BA153C" w:rsidRDefault="001B7916" w:rsidP="00FE0E79">
            <w:pPr>
              <w:pStyle w:val="Paragrafoelenco"/>
              <w:numPr>
                <w:ilvl w:val="0"/>
                <w:numId w:val="8"/>
              </w:numPr>
              <w:autoSpaceDE w:val="0"/>
              <w:autoSpaceDN w:val="0"/>
              <w:ind w:left="316"/>
              <w:rPr>
                <w:rFonts w:asciiTheme="minorHAnsi" w:hAnsiTheme="minorHAnsi" w:cstheme="minorHAnsi"/>
                <w:b/>
                <w:bCs/>
              </w:rPr>
            </w:pPr>
            <w:r w:rsidRPr="00BA153C">
              <w:rPr>
                <w:rFonts w:asciiTheme="minorHAnsi" w:hAnsiTheme="minorHAnsi" w:cstheme="minorHAnsi"/>
                <w:b/>
                <w:bCs/>
              </w:rPr>
              <w:t>effettiva assenza di alternative</w:t>
            </w:r>
          </w:p>
        </w:tc>
      </w:tr>
      <w:tr w:rsidR="001B7916" w:rsidRPr="009578D9" w14:paraId="6980F100" w14:textId="77777777" w:rsidTr="00FC5879">
        <w:tc>
          <w:tcPr>
            <w:tcW w:w="9213" w:type="dxa"/>
            <w:tcBorders>
              <w:top w:val="single" w:sz="4" w:space="0" w:color="auto"/>
              <w:left w:val="single" w:sz="4" w:space="0" w:color="auto"/>
              <w:bottom w:val="single" w:sz="4" w:space="0" w:color="auto"/>
              <w:right w:val="single" w:sz="4" w:space="0" w:color="auto"/>
            </w:tcBorders>
          </w:tcPr>
          <w:p w14:paraId="5AB84020" w14:textId="77777777" w:rsidR="001B7916" w:rsidRPr="00FE0E79" w:rsidRDefault="001B7916" w:rsidP="00BE6BFA">
            <w:pPr>
              <w:autoSpaceDE w:val="0"/>
              <w:autoSpaceDN w:val="0"/>
              <w:rPr>
                <w:rFonts w:asciiTheme="minorHAnsi" w:hAnsiTheme="minorHAnsi" w:cstheme="minorHAnsi"/>
              </w:rPr>
            </w:pPr>
            <w:r w:rsidRPr="00BE6BFA">
              <w:rPr>
                <w:rFonts w:asciiTheme="minorHAnsi" w:hAnsiTheme="minorHAnsi" w:cstheme="minorHAnsi"/>
              </w:rPr>
              <w:t xml:space="preserve">In riferimento alle particolari caratteristiche del contesto territoriale, rilevate nelle precedenti procedure selettive dell’Amministrazione, si è riscontrata effettiva assenza di alternative in caso di </w:t>
            </w:r>
            <w:r w:rsidRPr="0073639F">
              <w:rPr>
                <w:rFonts w:asciiTheme="minorHAnsi" w:eastAsia="Calibri" w:hAnsiTheme="minorHAnsi" w:cstheme="minorHAnsi"/>
                <w:bCs/>
                <w:noProof/>
              </w:rPr>
              <w:t>fornitura</w:t>
            </w:r>
            <w:r w:rsidRPr="00BE6BFA">
              <w:rPr>
                <w:rFonts w:asciiTheme="minorHAnsi" w:hAnsiTheme="minorHAnsi" w:cstheme="minorHAnsi"/>
              </w:rPr>
              <w:t xml:space="preserve"> analog</w:t>
            </w:r>
            <w:r w:rsidRPr="0073639F">
              <w:rPr>
                <w:rFonts w:asciiTheme="minorHAnsi" w:hAnsiTheme="minorHAnsi" w:cstheme="minorHAnsi"/>
                <w:noProof/>
              </w:rPr>
              <w:t>a</w:t>
            </w:r>
            <w:r w:rsidRPr="00BE6BFA">
              <w:rPr>
                <w:rFonts w:asciiTheme="minorHAnsi" w:hAnsiTheme="minorHAnsi" w:cstheme="minorHAnsi"/>
              </w:rPr>
              <w:t xml:space="preserve"> a quell</w:t>
            </w:r>
            <w:r w:rsidRPr="0073639F">
              <w:rPr>
                <w:rFonts w:asciiTheme="minorHAnsi" w:hAnsiTheme="minorHAnsi" w:cstheme="minorHAnsi"/>
                <w:noProof/>
              </w:rPr>
              <w:t>a</w:t>
            </w:r>
            <w:r w:rsidRPr="00BE6BFA">
              <w:rPr>
                <w:rFonts w:asciiTheme="minorHAnsi" w:hAnsiTheme="minorHAnsi" w:cstheme="minorHAnsi"/>
              </w:rPr>
              <w:t xml:space="preserve"> oggetto della presente procedura.</w:t>
            </w:r>
          </w:p>
        </w:tc>
      </w:tr>
      <w:tr w:rsidR="001B7916" w:rsidRPr="009578D9" w14:paraId="32964578" w14:textId="77777777" w:rsidTr="00FC5879">
        <w:tc>
          <w:tcPr>
            <w:tcW w:w="9213" w:type="dxa"/>
            <w:tcBorders>
              <w:top w:val="single" w:sz="4" w:space="0" w:color="auto"/>
              <w:left w:val="nil"/>
              <w:bottom w:val="single" w:sz="4" w:space="0" w:color="auto"/>
              <w:right w:val="nil"/>
            </w:tcBorders>
          </w:tcPr>
          <w:p w14:paraId="12AA83FD" w14:textId="77777777" w:rsidR="001B7916" w:rsidRPr="00BA153C" w:rsidRDefault="001B7916" w:rsidP="00FE0E79">
            <w:pPr>
              <w:pStyle w:val="Paragrafoelenco"/>
              <w:numPr>
                <w:ilvl w:val="0"/>
                <w:numId w:val="8"/>
              </w:numPr>
              <w:autoSpaceDE w:val="0"/>
              <w:autoSpaceDN w:val="0"/>
              <w:ind w:left="316"/>
              <w:rPr>
                <w:rFonts w:asciiTheme="minorHAnsi" w:hAnsiTheme="minorHAnsi" w:cstheme="minorHAnsi"/>
                <w:b/>
                <w:bCs/>
              </w:rPr>
            </w:pPr>
            <w:r w:rsidRPr="00BA153C">
              <w:rPr>
                <w:rFonts w:asciiTheme="minorHAnsi" w:hAnsiTheme="minorHAnsi" w:cstheme="minorHAnsi"/>
                <w:b/>
                <w:bCs/>
              </w:rPr>
              <w:t>accurata esecuzione del precedente appalto</w:t>
            </w:r>
          </w:p>
        </w:tc>
      </w:tr>
      <w:tr w:rsidR="001B7916" w:rsidRPr="009578D9" w14:paraId="4928B8A7" w14:textId="77777777" w:rsidTr="00FC5879">
        <w:tc>
          <w:tcPr>
            <w:tcW w:w="9213" w:type="dxa"/>
            <w:tcBorders>
              <w:top w:val="single" w:sz="4" w:space="0" w:color="auto"/>
              <w:left w:val="single" w:sz="4" w:space="0" w:color="auto"/>
              <w:bottom w:val="single" w:sz="4" w:space="0" w:color="auto"/>
              <w:right w:val="single" w:sz="4" w:space="0" w:color="auto"/>
            </w:tcBorders>
          </w:tcPr>
          <w:p w14:paraId="61B22BFA" w14:textId="77777777" w:rsidR="00094646" w:rsidRDefault="001B7916" w:rsidP="00BA153C">
            <w:pPr>
              <w:autoSpaceDE w:val="0"/>
              <w:autoSpaceDN w:val="0"/>
              <w:contextualSpacing/>
              <w:rPr>
                <w:rFonts w:asciiTheme="minorHAnsi" w:hAnsiTheme="minorHAnsi" w:cstheme="minorHAnsi"/>
              </w:rPr>
            </w:pPr>
            <w:r w:rsidRPr="00BE6BFA">
              <w:rPr>
                <w:rFonts w:asciiTheme="minorHAnsi" w:hAnsiTheme="minorHAnsi" w:cstheme="minorHAnsi"/>
              </w:rPr>
              <w:t>Sono stati acquisiti elementi che hanno dimostrato che l’operatore economico</w:t>
            </w:r>
          </w:p>
          <w:p w14:paraId="0B4DFC53" w14:textId="33BA9DBF" w:rsidR="00094646" w:rsidRPr="00FD4D84" w:rsidRDefault="00094646" w:rsidP="00094646">
            <w:pPr>
              <w:jc w:val="both"/>
              <w:rPr>
                <w:rFonts w:asciiTheme="minorHAnsi" w:hAnsiTheme="minorHAnsi" w:cstheme="minorHAnsi"/>
              </w:rPr>
            </w:pPr>
            <w:r w:rsidRPr="00FD4D84">
              <w:rPr>
                <w:rFonts w:asciiTheme="minorHAnsi" w:hAnsiTheme="minorHAnsi" w:cstheme="minorHAnsi"/>
              </w:rPr>
              <w:t>Denominazione_____________</w:t>
            </w:r>
            <w:r w:rsidR="00FC5879">
              <w:rPr>
                <w:rFonts w:asciiTheme="minorHAnsi" w:hAnsiTheme="minorHAnsi" w:cstheme="minorHAnsi"/>
              </w:rPr>
              <w:t>_</w:t>
            </w:r>
            <w:r w:rsidRPr="00FD4D84">
              <w:rPr>
                <w:rFonts w:asciiTheme="minorHAnsi" w:hAnsiTheme="minorHAnsi" w:cstheme="minorHAnsi"/>
              </w:rPr>
              <w:t>________________________________________________</w:t>
            </w:r>
          </w:p>
          <w:p w14:paraId="49D5C236" w14:textId="46362F3E" w:rsidR="00094646" w:rsidRDefault="00094646" w:rsidP="00094646">
            <w:pPr>
              <w:jc w:val="both"/>
              <w:rPr>
                <w:rFonts w:asciiTheme="minorHAnsi" w:hAnsiTheme="minorHAnsi" w:cstheme="minorHAnsi"/>
              </w:rPr>
            </w:pPr>
            <w:r w:rsidRPr="00FD4D84">
              <w:rPr>
                <w:rFonts w:asciiTheme="minorHAnsi" w:hAnsiTheme="minorHAnsi" w:cstheme="minorHAnsi"/>
              </w:rPr>
              <w:t>C.F. ________________</w:t>
            </w:r>
            <w:r w:rsidR="00FC5879">
              <w:rPr>
                <w:rFonts w:asciiTheme="minorHAnsi" w:hAnsiTheme="minorHAnsi" w:cstheme="minorHAnsi"/>
              </w:rPr>
              <w:t>__</w:t>
            </w:r>
            <w:r w:rsidRPr="00FD4D84">
              <w:rPr>
                <w:rFonts w:asciiTheme="minorHAnsi" w:hAnsiTheme="minorHAnsi" w:cstheme="minorHAnsi"/>
              </w:rPr>
              <w:t xml:space="preserve">_____________ </w:t>
            </w:r>
            <w:r w:rsidRPr="007002B5">
              <w:rPr>
                <w:rFonts w:asciiTheme="minorHAnsi" w:hAnsiTheme="minorHAnsi" w:cstheme="minorHAnsi"/>
                <w:color w:val="222222"/>
              </w:rPr>
              <w:t xml:space="preserve">P. IVA </w:t>
            </w:r>
            <w:r w:rsidRPr="00FD4D84">
              <w:rPr>
                <w:rFonts w:asciiTheme="minorHAnsi" w:hAnsiTheme="minorHAnsi" w:cstheme="minorHAnsi"/>
              </w:rPr>
              <w:t>__________________________________</w:t>
            </w:r>
          </w:p>
          <w:p w14:paraId="49F3EE26" w14:textId="67FF39F9" w:rsidR="001B7916" w:rsidRPr="00BE6BFA" w:rsidRDefault="001B7916" w:rsidP="00BA153C">
            <w:pPr>
              <w:autoSpaceDE w:val="0"/>
              <w:autoSpaceDN w:val="0"/>
              <w:contextualSpacing/>
              <w:rPr>
                <w:rFonts w:asciiTheme="minorHAnsi" w:hAnsiTheme="minorHAnsi" w:cstheme="minorHAnsi"/>
              </w:rPr>
            </w:pPr>
            <w:r w:rsidRPr="00BE6BFA">
              <w:rPr>
                <w:rFonts w:asciiTheme="minorHAnsi" w:hAnsiTheme="minorHAnsi" w:cstheme="minorHAnsi"/>
              </w:rPr>
              <w:lastRenderedPageBreak/>
              <w:t xml:space="preserve">affidatario di </w:t>
            </w:r>
            <w:r w:rsidRPr="0073639F">
              <w:rPr>
                <w:rFonts w:asciiTheme="minorHAnsi" w:eastAsia="Calibri" w:hAnsiTheme="minorHAnsi" w:cstheme="minorHAnsi"/>
                <w:bCs/>
                <w:noProof/>
              </w:rPr>
              <w:t>fornitur</w:t>
            </w:r>
            <w:r w:rsidR="00612CFB">
              <w:rPr>
                <w:rFonts w:asciiTheme="minorHAnsi" w:eastAsia="Calibri" w:hAnsiTheme="minorHAnsi" w:cstheme="minorHAnsi"/>
                <w:bCs/>
                <w:noProof/>
              </w:rPr>
              <w:t>e</w:t>
            </w:r>
            <w:r w:rsidRPr="00BE6BFA">
              <w:rPr>
                <w:rFonts w:asciiTheme="minorHAnsi" w:hAnsiTheme="minorHAnsi" w:cstheme="minorHAnsi"/>
              </w:rPr>
              <w:t xml:space="preserve"> analog</w:t>
            </w:r>
            <w:r w:rsidR="00612CFB">
              <w:rPr>
                <w:rFonts w:asciiTheme="minorHAnsi" w:hAnsiTheme="minorHAnsi" w:cstheme="minorHAnsi"/>
              </w:rPr>
              <w:t>he</w:t>
            </w:r>
            <w:r w:rsidRPr="00BE6BFA">
              <w:rPr>
                <w:rFonts w:asciiTheme="minorHAnsi" w:hAnsiTheme="minorHAnsi" w:cstheme="minorHAnsi"/>
              </w:rPr>
              <w:t xml:space="preserve"> a quell</w:t>
            </w:r>
            <w:r w:rsidRPr="0073639F">
              <w:rPr>
                <w:rFonts w:asciiTheme="minorHAnsi" w:hAnsiTheme="minorHAnsi" w:cstheme="minorHAnsi"/>
                <w:noProof/>
              </w:rPr>
              <w:t>a</w:t>
            </w:r>
            <w:r w:rsidRPr="00BE6BFA">
              <w:rPr>
                <w:rFonts w:asciiTheme="minorHAnsi" w:hAnsiTheme="minorHAnsi" w:cstheme="minorHAnsi"/>
              </w:rPr>
              <w:t xml:space="preserve"> oggetto della presente procedura:</w:t>
            </w:r>
          </w:p>
          <w:p w14:paraId="2E0414AD" w14:textId="77777777" w:rsidR="001B7916" w:rsidRPr="00BE6BFA" w:rsidRDefault="001B7916" w:rsidP="007002B5">
            <w:pPr>
              <w:pStyle w:val="Paragrafoelenco"/>
              <w:numPr>
                <w:ilvl w:val="0"/>
                <w:numId w:val="9"/>
              </w:numPr>
              <w:autoSpaceDE w:val="0"/>
              <w:autoSpaceDN w:val="0"/>
              <w:rPr>
                <w:rFonts w:asciiTheme="minorHAnsi" w:hAnsiTheme="minorHAnsi" w:cstheme="minorHAnsi"/>
              </w:rPr>
            </w:pPr>
            <w:r w:rsidRPr="00BE6BFA">
              <w:rPr>
                <w:rFonts w:asciiTheme="minorHAnsi" w:hAnsiTheme="minorHAnsi" w:cstheme="minorHAnsi"/>
              </w:rPr>
              <w:t>ha eseguito a regola d’arte le prestazioni del contratto, in termini qualitativi rispondenti allo stesso, nonché nel rispetto dei tempi e dei costi pattuiti;</w:t>
            </w:r>
          </w:p>
          <w:p w14:paraId="6D9A07C3" w14:textId="77777777" w:rsidR="001B7916" w:rsidRPr="00FE0E79" w:rsidRDefault="001B7916" w:rsidP="007002B5">
            <w:pPr>
              <w:pStyle w:val="Paragrafoelenco"/>
              <w:numPr>
                <w:ilvl w:val="0"/>
                <w:numId w:val="9"/>
              </w:numPr>
              <w:autoSpaceDE w:val="0"/>
              <w:autoSpaceDN w:val="0"/>
              <w:rPr>
                <w:rFonts w:asciiTheme="minorHAnsi" w:hAnsiTheme="minorHAnsi" w:cstheme="minorHAnsi"/>
              </w:rPr>
            </w:pPr>
            <w:r w:rsidRPr="00BE6BFA">
              <w:rPr>
                <w:rFonts w:asciiTheme="minorHAnsi" w:hAnsiTheme="minorHAnsi" w:cstheme="minorHAnsi"/>
              </w:rPr>
              <w:t>presenta per le sue prestazioni prezzi competitivi rispetto alla media dei prezzi praticati nel settore di mercato di riferimento.</w:t>
            </w:r>
          </w:p>
        </w:tc>
      </w:tr>
    </w:tbl>
    <w:p w14:paraId="3A40BF67" w14:textId="77777777" w:rsidR="001B7916" w:rsidRPr="00DA558B" w:rsidRDefault="001B7916" w:rsidP="000B5C12">
      <w:pPr>
        <w:rPr>
          <w:rFonts w:asciiTheme="minorHAnsi" w:hAnsiTheme="minorHAnsi" w:cstheme="minorHAnsi"/>
          <w:iCs/>
        </w:rPr>
      </w:pPr>
    </w:p>
    <w:p w14:paraId="60FB9900" w14:textId="77777777" w:rsidR="001B7916" w:rsidRPr="00DA558B" w:rsidRDefault="001B7916" w:rsidP="000B5C12">
      <w:pPr>
        <w:rPr>
          <w:rFonts w:asciiTheme="minorHAnsi" w:hAnsiTheme="minorHAnsi" w:cstheme="minorHAnsi"/>
          <w:iCs/>
        </w:rPr>
      </w:pPr>
    </w:p>
    <w:p w14:paraId="246D9BCC" w14:textId="77777777" w:rsidR="00612CFB" w:rsidRDefault="00612CFB" w:rsidP="00612CFB">
      <w:pPr>
        <w:spacing w:line="276" w:lineRule="auto"/>
        <w:ind w:firstLine="708"/>
        <w:rPr>
          <w:rFonts w:asciiTheme="minorHAnsi" w:hAnsiTheme="minorHAnsi" w:cstheme="minorHAnsi"/>
        </w:rPr>
      </w:pPr>
      <w:r w:rsidRPr="00612CFB">
        <w:rPr>
          <w:rFonts w:asciiTheme="minorHAnsi" w:hAnsiTheme="minorHAnsi" w:cstheme="minorHAnsi"/>
        </w:rPr>
        <w:t>Data</w:t>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t>Il Responsabile del Fondo</w:t>
      </w:r>
    </w:p>
    <w:p w14:paraId="325A8E7A" w14:textId="77777777" w:rsidR="007879BF" w:rsidRDefault="007879BF" w:rsidP="00612CFB">
      <w:pPr>
        <w:spacing w:line="276" w:lineRule="auto"/>
        <w:ind w:firstLine="708"/>
        <w:rPr>
          <w:rFonts w:asciiTheme="minorHAnsi" w:hAnsiTheme="minorHAnsi" w:cstheme="minorHAnsi"/>
        </w:rPr>
      </w:pPr>
    </w:p>
    <w:p w14:paraId="6A18D1AB" w14:textId="77777777" w:rsidR="007879BF" w:rsidRPr="00612CFB" w:rsidRDefault="007879BF" w:rsidP="00612CFB">
      <w:pPr>
        <w:spacing w:line="276" w:lineRule="auto"/>
        <w:ind w:firstLine="708"/>
        <w:rPr>
          <w:rFonts w:asciiTheme="minorHAnsi" w:hAnsiTheme="minorHAnsi" w:cstheme="minorHAnsi"/>
        </w:rPr>
      </w:pPr>
    </w:p>
    <w:p w14:paraId="1BFEAAC4" w14:textId="77777777" w:rsidR="00612CFB" w:rsidRPr="00612CFB" w:rsidRDefault="00612CFB" w:rsidP="00612CFB">
      <w:pPr>
        <w:spacing w:line="276" w:lineRule="auto"/>
        <w:rPr>
          <w:rFonts w:asciiTheme="minorHAnsi" w:hAnsiTheme="minorHAnsi" w:cstheme="minorHAnsi"/>
        </w:rPr>
      </w:pPr>
      <w:r w:rsidRPr="00612CFB">
        <w:rPr>
          <w:rFonts w:asciiTheme="minorHAnsi" w:hAnsiTheme="minorHAnsi" w:cstheme="minorHAnsi"/>
        </w:rPr>
        <w:t>_________________________</w:t>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r>
      <w:r w:rsidRPr="00612CFB">
        <w:rPr>
          <w:rFonts w:asciiTheme="minorHAnsi" w:hAnsiTheme="minorHAnsi" w:cstheme="minorHAnsi"/>
        </w:rPr>
        <w:tab/>
        <w:t>______________________________</w:t>
      </w:r>
    </w:p>
    <w:p w14:paraId="1C74A4C8" w14:textId="77777777" w:rsidR="001B7916" w:rsidRDefault="001B7916" w:rsidP="00FE0E79">
      <w:pPr>
        <w:ind w:firstLine="708"/>
        <w:rPr>
          <w:rFonts w:asciiTheme="minorHAnsi" w:hAnsiTheme="minorHAnsi" w:cstheme="minorHAnsi"/>
        </w:rPr>
        <w:sectPr w:rsidR="001B7916" w:rsidSect="001B7916">
          <w:headerReference w:type="default" r:id="rId8"/>
          <w:footerReference w:type="default" r:id="rId9"/>
          <w:pgSz w:w="11900" w:h="16840"/>
          <w:pgMar w:top="567" w:right="851" w:bottom="567" w:left="851" w:header="567" w:footer="567" w:gutter="0"/>
          <w:pgNumType w:start="1"/>
          <w:cols w:space="708"/>
        </w:sectPr>
      </w:pPr>
    </w:p>
    <w:p w14:paraId="41E248C0" w14:textId="77777777" w:rsidR="001B7916" w:rsidRDefault="001B7916" w:rsidP="00FE0E79">
      <w:pPr>
        <w:ind w:firstLine="708"/>
        <w:rPr>
          <w:rFonts w:asciiTheme="minorHAnsi" w:hAnsiTheme="minorHAnsi" w:cstheme="minorHAnsi"/>
        </w:rPr>
      </w:pPr>
    </w:p>
    <w:p w14:paraId="50F5DD08" w14:textId="77777777" w:rsidR="007879BF" w:rsidRDefault="007879BF" w:rsidP="00FE0E79">
      <w:pPr>
        <w:ind w:firstLine="708"/>
        <w:rPr>
          <w:rFonts w:asciiTheme="minorHAnsi" w:hAnsiTheme="minorHAnsi" w:cstheme="minorHAnsi"/>
        </w:rPr>
      </w:pPr>
    </w:p>
    <w:p w14:paraId="005E6E1C" w14:textId="10037DE6" w:rsidR="007879BF" w:rsidRPr="007879BF" w:rsidRDefault="007879BF" w:rsidP="007879BF">
      <w:pPr>
        <w:rPr>
          <w:rFonts w:asciiTheme="minorHAnsi" w:hAnsiTheme="minorHAnsi" w:cstheme="minorHAnsi"/>
          <w:i/>
          <w:iCs/>
        </w:rPr>
      </w:pPr>
      <w:r w:rsidRPr="007879BF">
        <w:rPr>
          <w:rFonts w:asciiTheme="minorHAnsi" w:hAnsiTheme="minorHAnsi" w:cstheme="minorHAnsi"/>
          <w:i/>
          <w:iCs/>
        </w:rPr>
        <w:t xml:space="preserve">Documento </w:t>
      </w:r>
      <w:r w:rsidRPr="00A56F0A">
        <w:rPr>
          <w:rFonts w:asciiTheme="minorHAnsi" w:hAnsiTheme="minorHAnsi" w:cstheme="minorHAnsi"/>
          <w:b/>
          <w:bCs/>
          <w:i/>
          <w:iCs/>
        </w:rPr>
        <w:t>firmato digitalmente</w:t>
      </w:r>
      <w:r w:rsidRPr="007879BF">
        <w:rPr>
          <w:rFonts w:asciiTheme="minorHAnsi" w:hAnsiTheme="minorHAnsi" w:cstheme="minorHAnsi"/>
          <w:i/>
          <w:iCs/>
        </w:rPr>
        <w:t xml:space="preserve"> ai sensi del Codice dell'Amministrazione Digitale e norme ad esso connesse.</w:t>
      </w:r>
    </w:p>
    <w:sectPr w:rsidR="007879BF" w:rsidRPr="007879BF" w:rsidSect="001B7916">
      <w:headerReference w:type="default" r:id="rId10"/>
      <w:footerReference w:type="default" r:id="rId11"/>
      <w:type w:val="continuous"/>
      <w:pgSz w:w="11900" w:h="16840"/>
      <w:pgMar w:top="567" w:right="851" w:bottom="567"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487A" w14:textId="77777777" w:rsidR="00656EE5" w:rsidRDefault="00656EE5">
      <w:r>
        <w:separator/>
      </w:r>
    </w:p>
  </w:endnote>
  <w:endnote w:type="continuationSeparator" w:id="0">
    <w:p w14:paraId="24CF0F67" w14:textId="77777777" w:rsidR="00656EE5" w:rsidRDefault="006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1FB8" w14:textId="77777777" w:rsidR="001B7916" w:rsidRDefault="001B7916"/>
  <w:tbl>
    <w:tblPr>
      <w:tblW w:w="10404" w:type="dxa"/>
      <w:tblBorders>
        <w:top w:val="single" w:sz="4" w:space="0" w:color="auto"/>
      </w:tblBorders>
      <w:tblLook w:val="00A0" w:firstRow="1" w:lastRow="0" w:firstColumn="1" w:lastColumn="0" w:noHBand="0" w:noVBand="0"/>
    </w:tblPr>
    <w:tblGrid>
      <w:gridCol w:w="5245"/>
      <w:gridCol w:w="158"/>
      <w:gridCol w:w="2252"/>
      <w:gridCol w:w="248"/>
      <w:gridCol w:w="2162"/>
      <w:gridCol w:w="339"/>
    </w:tblGrid>
    <w:tr w:rsidR="001B7916" w:rsidRPr="00883D54" w14:paraId="7039561B" w14:textId="77777777" w:rsidTr="00CB50A1">
      <w:tc>
        <w:tcPr>
          <w:tcW w:w="5403" w:type="dxa"/>
          <w:gridSpan w:val="2"/>
        </w:tcPr>
        <w:p w14:paraId="7F13A56A" w14:textId="77777777" w:rsidR="001B7916" w:rsidRPr="00D21BDF" w:rsidRDefault="001B7916" w:rsidP="00454B3E">
          <w:pPr>
            <w:pStyle w:val="Pidipagina"/>
            <w:rPr>
              <w:rFonts w:ascii="Helvetica" w:hAnsi="Helvetica"/>
              <w:b/>
              <w:color w:val="FF0000"/>
              <w:sz w:val="16"/>
            </w:rPr>
          </w:pPr>
        </w:p>
      </w:tc>
      <w:tc>
        <w:tcPr>
          <w:tcW w:w="2500" w:type="dxa"/>
          <w:gridSpan w:val="2"/>
        </w:tcPr>
        <w:p w14:paraId="2FBDCFF7" w14:textId="77777777" w:rsidR="001B7916" w:rsidRPr="00150C93" w:rsidRDefault="001B7916" w:rsidP="00454B3E">
          <w:pPr>
            <w:pStyle w:val="Pidipagina"/>
            <w:rPr>
              <w:rFonts w:ascii="Helvetica" w:hAnsi="Helvetica"/>
              <w:sz w:val="16"/>
              <w:lang w:val="en-US"/>
            </w:rPr>
          </w:pPr>
        </w:p>
      </w:tc>
      <w:tc>
        <w:tcPr>
          <w:tcW w:w="2501" w:type="dxa"/>
          <w:gridSpan w:val="2"/>
        </w:tcPr>
        <w:p w14:paraId="1FE00555" w14:textId="77777777" w:rsidR="001B7916" w:rsidRPr="00D21BDF" w:rsidRDefault="001B7916" w:rsidP="00454B3E">
          <w:pPr>
            <w:pStyle w:val="Pidipagina"/>
            <w:jc w:val="right"/>
            <w:rPr>
              <w:rFonts w:ascii="Helvetica" w:hAnsi="Helvetica"/>
              <w:b/>
              <w:sz w:val="16"/>
            </w:rPr>
          </w:pPr>
        </w:p>
      </w:tc>
    </w:tr>
    <w:tr w:rsidR="001B7916" w:rsidRPr="00883D54" w14:paraId="317A2004" w14:textId="77777777" w:rsidTr="00CB50A1">
      <w:trPr>
        <w:gridAfter w:val="1"/>
        <w:wAfter w:w="339" w:type="dxa"/>
      </w:trPr>
      <w:tc>
        <w:tcPr>
          <w:tcW w:w="5245" w:type="dxa"/>
        </w:tcPr>
        <w:p w14:paraId="62A94DE8" w14:textId="77777777" w:rsidR="001B7916" w:rsidRPr="00FC4D5F" w:rsidRDefault="001B7916" w:rsidP="00130314">
          <w:pPr>
            <w:pStyle w:val="Pidipagina"/>
            <w:rPr>
              <w:rFonts w:ascii="Helvetica" w:hAnsi="Helvetica"/>
              <w:sz w:val="16"/>
            </w:rPr>
          </w:pPr>
        </w:p>
        <w:p w14:paraId="141EA01D" w14:textId="77777777" w:rsidR="001B7916" w:rsidRPr="00FC4D5F" w:rsidRDefault="001B7916" w:rsidP="00130314">
          <w:pPr>
            <w:pStyle w:val="Pidipagina"/>
            <w:rPr>
              <w:rFonts w:ascii="Helvetica" w:hAnsi="Helvetica"/>
              <w:b/>
              <w:color w:val="000000"/>
              <w:sz w:val="16"/>
            </w:rPr>
          </w:pPr>
          <w:r w:rsidRPr="0073639F">
            <w:rPr>
              <w:rFonts w:ascii="Helvetica" w:hAnsi="Helvetica"/>
              <w:noProof/>
              <w:color w:val="FF0000"/>
              <w:sz w:val="16"/>
            </w:rPr>
            <w:t>Dipartimento di Farmacia e Scienze della Salute e della Nutrizione</w:t>
          </w:r>
          <w:r>
            <w:rPr>
              <w:rFonts w:ascii="Helvetica" w:hAnsi="Helvetica"/>
              <w:color w:val="FF0000"/>
              <w:sz w:val="16"/>
            </w:rPr>
            <w:br/>
          </w:r>
          <w:r w:rsidRPr="00FC4D5F">
            <w:rPr>
              <w:rFonts w:ascii="Helvetica" w:hAnsi="Helvetica"/>
              <w:b/>
              <w:color w:val="000000"/>
              <w:sz w:val="16"/>
            </w:rPr>
            <w:t>Università della Calabria</w:t>
          </w:r>
        </w:p>
        <w:p w14:paraId="75F14269" w14:textId="77777777" w:rsidR="001B7916" w:rsidRPr="00FC4D5F" w:rsidRDefault="001B7916" w:rsidP="00130314">
          <w:pPr>
            <w:pStyle w:val="Pidipagina"/>
            <w:rPr>
              <w:rFonts w:ascii="Helvetica" w:hAnsi="Helvetica"/>
              <w:color w:val="000000"/>
              <w:sz w:val="16"/>
            </w:rPr>
          </w:pPr>
          <w:r w:rsidRPr="00FC4D5F">
            <w:rPr>
              <w:rFonts w:ascii="Helvetica" w:hAnsi="Helvetica"/>
              <w:color w:val="000000"/>
              <w:sz w:val="16"/>
            </w:rPr>
            <w:t>Edificio Polifunzionale</w:t>
          </w:r>
        </w:p>
        <w:p w14:paraId="438DBA18" w14:textId="77777777" w:rsidR="001B7916" w:rsidRPr="00FC4D5F" w:rsidRDefault="001B7916" w:rsidP="00130314">
          <w:pPr>
            <w:pStyle w:val="Pidipagina"/>
            <w:rPr>
              <w:rFonts w:ascii="Helvetica" w:hAnsi="Helvetica"/>
              <w:b/>
              <w:color w:val="FF0000"/>
              <w:sz w:val="16"/>
            </w:rPr>
          </w:pPr>
          <w:r w:rsidRPr="00FC4D5F">
            <w:rPr>
              <w:rFonts w:ascii="Helvetica" w:hAnsi="Helvetica"/>
              <w:color w:val="000000"/>
              <w:sz w:val="16"/>
            </w:rPr>
            <w:t>87036 Rende (CS) - ITALIA</w:t>
          </w:r>
        </w:p>
      </w:tc>
      <w:tc>
        <w:tcPr>
          <w:tcW w:w="2410" w:type="dxa"/>
          <w:gridSpan w:val="2"/>
        </w:tcPr>
        <w:p w14:paraId="2F28FF9D" w14:textId="77777777" w:rsidR="001B7916" w:rsidRPr="00E61884" w:rsidRDefault="001B7916" w:rsidP="00130314">
          <w:pPr>
            <w:pStyle w:val="Pidipagina"/>
            <w:rPr>
              <w:rFonts w:ascii="Helvetica" w:hAnsi="Helvetica"/>
              <w:sz w:val="16"/>
            </w:rPr>
          </w:pPr>
        </w:p>
        <w:p w14:paraId="52E2FC28" w14:textId="77777777" w:rsidR="001B7916" w:rsidRPr="00551510" w:rsidRDefault="001B7916" w:rsidP="00130314">
          <w:pPr>
            <w:pStyle w:val="Pidipagina"/>
            <w:rPr>
              <w:rFonts w:ascii="Helvetica" w:hAnsi="Helvetica"/>
              <w:sz w:val="16"/>
              <w:lang w:val="en-US"/>
            </w:rPr>
          </w:pPr>
          <w:r w:rsidRPr="00551510">
            <w:rPr>
              <w:rFonts w:ascii="Helvetica" w:hAnsi="Helvetica"/>
              <w:b/>
              <w:sz w:val="16"/>
              <w:lang w:val="en-US"/>
            </w:rPr>
            <w:t>Tel.</w:t>
          </w:r>
          <w:r w:rsidRPr="00551510">
            <w:rPr>
              <w:rFonts w:ascii="Helvetica" w:hAnsi="Helvetica"/>
              <w:sz w:val="16"/>
              <w:lang w:val="en-US"/>
            </w:rPr>
            <w:t xml:space="preserve"> (+39) 0984.493109/3110</w:t>
          </w:r>
        </w:p>
        <w:p w14:paraId="68F0675D" w14:textId="77777777" w:rsidR="001B7916" w:rsidRPr="00551510" w:rsidRDefault="001B7916" w:rsidP="00130314">
          <w:pPr>
            <w:pStyle w:val="Pidipagina"/>
            <w:rPr>
              <w:rFonts w:ascii="Helvetica" w:hAnsi="Helvetica"/>
              <w:sz w:val="16"/>
              <w:lang w:val="en-US"/>
            </w:rPr>
          </w:pPr>
          <w:r w:rsidRPr="00551510">
            <w:rPr>
              <w:rFonts w:ascii="Helvetica" w:hAnsi="Helvetica"/>
              <w:b/>
              <w:sz w:val="16"/>
              <w:lang w:val="en-US"/>
            </w:rPr>
            <w:t>Fax</w:t>
          </w:r>
          <w:r w:rsidRPr="00551510">
            <w:rPr>
              <w:rFonts w:ascii="Helvetica" w:hAnsi="Helvetica"/>
              <w:sz w:val="16"/>
              <w:lang w:val="en-US"/>
            </w:rPr>
            <w:t xml:space="preserve"> (+39) 0984.493107</w:t>
          </w:r>
        </w:p>
        <w:p w14:paraId="69BA5D02" w14:textId="77777777" w:rsidR="001B7916" w:rsidRPr="00551510" w:rsidRDefault="001B7916" w:rsidP="00130314">
          <w:pPr>
            <w:pStyle w:val="Pidipagina"/>
            <w:rPr>
              <w:rFonts w:ascii="Helvetica" w:hAnsi="Helvetica"/>
              <w:sz w:val="16"/>
              <w:lang w:val="en-US"/>
            </w:rPr>
          </w:pPr>
          <w:r w:rsidRPr="00551510">
            <w:rPr>
              <w:rFonts w:ascii="Helvetica" w:hAnsi="Helvetica"/>
              <w:sz w:val="16"/>
              <w:lang w:val="en-US"/>
            </w:rPr>
            <w:t>direttore.farmacia@unical.it</w:t>
          </w:r>
        </w:p>
      </w:tc>
      <w:tc>
        <w:tcPr>
          <w:tcW w:w="2410" w:type="dxa"/>
          <w:gridSpan w:val="2"/>
        </w:tcPr>
        <w:p w14:paraId="2D8F0A17" w14:textId="77777777" w:rsidR="001B7916" w:rsidRPr="00551510" w:rsidRDefault="001B7916" w:rsidP="00130314">
          <w:pPr>
            <w:pStyle w:val="Pidipagina"/>
            <w:rPr>
              <w:rFonts w:ascii="Helvetica" w:hAnsi="Helvetica"/>
              <w:b/>
              <w:sz w:val="16"/>
              <w:lang w:val="en-US"/>
            </w:rPr>
          </w:pPr>
        </w:p>
        <w:p w14:paraId="6382F190" w14:textId="77777777" w:rsidR="001B7916" w:rsidRPr="00FC4D5F" w:rsidRDefault="001B7916" w:rsidP="00130314">
          <w:pPr>
            <w:pStyle w:val="Pidipagina"/>
            <w:jc w:val="right"/>
            <w:rPr>
              <w:rFonts w:ascii="Helvetica" w:hAnsi="Helvetica"/>
              <w:b/>
              <w:sz w:val="16"/>
            </w:rPr>
          </w:pPr>
          <w:r w:rsidRPr="00D067CC">
            <w:rPr>
              <w:rFonts w:ascii="Helvetica" w:hAnsi="Helvetica"/>
              <w:b/>
              <w:sz w:val="16"/>
            </w:rPr>
            <w:t>https://dfssn.unical.it/</w:t>
          </w:r>
        </w:p>
      </w:tc>
    </w:tr>
  </w:tbl>
  <w:p w14:paraId="352B1936" w14:textId="77777777" w:rsidR="001B7916" w:rsidRDefault="001B7916" w:rsidP="00454B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F779" w14:textId="77777777" w:rsidR="00A71819" w:rsidRDefault="00A71819"/>
  <w:tbl>
    <w:tblPr>
      <w:tblW w:w="0" w:type="auto"/>
      <w:tblBorders>
        <w:top w:val="single" w:sz="4" w:space="0" w:color="auto"/>
      </w:tblBorders>
      <w:tblLook w:val="00A0" w:firstRow="1" w:lastRow="0" w:firstColumn="1" w:lastColumn="0" w:noHBand="0" w:noVBand="0"/>
    </w:tblPr>
    <w:tblGrid>
      <w:gridCol w:w="3256"/>
      <w:gridCol w:w="155"/>
      <w:gridCol w:w="3159"/>
      <w:gridCol w:w="244"/>
      <w:gridCol w:w="3047"/>
      <w:gridCol w:w="337"/>
    </w:tblGrid>
    <w:tr w:rsidR="00A71819" w:rsidRPr="00883D54" w14:paraId="263C9E79" w14:textId="77777777">
      <w:tc>
        <w:tcPr>
          <w:tcW w:w="3446" w:type="dxa"/>
          <w:gridSpan w:val="2"/>
        </w:tcPr>
        <w:p w14:paraId="768F9F7E" w14:textId="77777777" w:rsidR="00A71819" w:rsidRPr="00D21BDF" w:rsidRDefault="00A71819" w:rsidP="00454B3E">
          <w:pPr>
            <w:pStyle w:val="Pidipagina"/>
            <w:rPr>
              <w:rFonts w:ascii="Helvetica" w:hAnsi="Helvetica"/>
              <w:b/>
              <w:color w:val="FF0000"/>
              <w:sz w:val="16"/>
            </w:rPr>
          </w:pPr>
        </w:p>
      </w:tc>
      <w:tc>
        <w:tcPr>
          <w:tcW w:w="3446" w:type="dxa"/>
          <w:gridSpan w:val="2"/>
        </w:tcPr>
        <w:p w14:paraId="7EE68A00" w14:textId="77777777" w:rsidR="00A71819" w:rsidRPr="00150C93" w:rsidRDefault="00A71819" w:rsidP="00454B3E">
          <w:pPr>
            <w:pStyle w:val="Pidipagina"/>
            <w:rPr>
              <w:rFonts w:ascii="Helvetica" w:hAnsi="Helvetica"/>
              <w:sz w:val="16"/>
              <w:lang w:val="en-US"/>
            </w:rPr>
          </w:pPr>
        </w:p>
      </w:tc>
      <w:tc>
        <w:tcPr>
          <w:tcW w:w="3446" w:type="dxa"/>
          <w:gridSpan w:val="2"/>
        </w:tcPr>
        <w:p w14:paraId="6D490B1F" w14:textId="77777777" w:rsidR="00A71819" w:rsidRPr="00D21BDF" w:rsidRDefault="00A71819" w:rsidP="00454B3E">
          <w:pPr>
            <w:pStyle w:val="Pidipagina"/>
            <w:jc w:val="right"/>
            <w:rPr>
              <w:rFonts w:ascii="Helvetica" w:hAnsi="Helvetica"/>
              <w:b/>
              <w:sz w:val="16"/>
            </w:rPr>
          </w:pPr>
        </w:p>
      </w:tc>
    </w:tr>
    <w:tr w:rsidR="00A71819" w:rsidRPr="00883D54" w14:paraId="49C34495" w14:textId="77777777" w:rsidTr="0027472F">
      <w:trPr>
        <w:gridAfter w:val="1"/>
        <w:wAfter w:w="349" w:type="dxa"/>
      </w:trPr>
      <w:tc>
        <w:tcPr>
          <w:tcW w:w="3290" w:type="dxa"/>
        </w:tcPr>
        <w:p w14:paraId="7E984552" w14:textId="77777777" w:rsidR="00A71819" w:rsidRPr="00FC4D5F" w:rsidRDefault="00A71819" w:rsidP="00130314">
          <w:pPr>
            <w:pStyle w:val="Pidipagina"/>
            <w:rPr>
              <w:rFonts w:ascii="Helvetica" w:hAnsi="Helvetica"/>
              <w:sz w:val="16"/>
            </w:rPr>
          </w:pPr>
        </w:p>
        <w:p w14:paraId="32A851ED" w14:textId="77777777" w:rsidR="00A71819" w:rsidRPr="00FC4D5F" w:rsidRDefault="004513B1" w:rsidP="00130314">
          <w:pPr>
            <w:pStyle w:val="Pidipagina"/>
            <w:rPr>
              <w:rFonts w:ascii="Helvetica" w:hAnsi="Helvetica"/>
              <w:b/>
              <w:color w:val="000000"/>
              <w:sz w:val="16"/>
            </w:rPr>
          </w:pPr>
          <w:r>
            <w:rPr>
              <w:rFonts w:ascii="Helvetica" w:hAnsi="Helvetica"/>
              <w:noProof/>
              <w:color w:val="FF0000"/>
              <w:sz w:val="16"/>
            </w:rPr>
            <w:t>«StrutturaIntestazioneLunga»</w:t>
          </w:r>
          <w:r w:rsidR="008F0533">
            <w:rPr>
              <w:rFonts w:ascii="Helvetica" w:hAnsi="Helvetica"/>
              <w:color w:val="FF0000"/>
              <w:sz w:val="16"/>
            </w:rPr>
            <w:br/>
          </w:r>
          <w:r w:rsidR="00A71819" w:rsidRPr="00FC4D5F">
            <w:rPr>
              <w:rFonts w:ascii="Helvetica" w:hAnsi="Helvetica"/>
              <w:b/>
              <w:color w:val="000000"/>
              <w:sz w:val="16"/>
            </w:rPr>
            <w:t>Università della Calabria</w:t>
          </w:r>
        </w:p>
        <w:p w14:paraId="7E5BC3BD" w14:textId="77777777" w:rsidR="00A71819" w:rsidRPr="00FC4D5F" w:rsidRDefault="00A71819" w:rsidP="00130314">
          <w:pPr>
            <w:pStyle w:val="Pidipagina"/>
            <w:rPr>
              <w:rFonts w:ascii="Helvetica" w:hAnsi="Helvetica"/>
              <w:color w:val="000000"/>
              <w:sz w:val="16"/>
            </w:rPr>
          </w:pPr>
          <w:r w:rsidRPr="00FC4D5F">
            <w:rPr>
              <w:rFonts w:ascii="Helvetica" w:hAnsi="Helvetica"/>
              <w:color w:val="000000"/>
              <w:sz w:val="16"/>
            </w:rPr>
            <w:t>Edificio Polifunzionale</w:t>
          </w:r>
        </w:p>
        <w:p w14:paraId="21713747" w14:textId="77777777" w:rsidR="00A71819" w:rsidRPr="00FC4D5F" w:rsidRDefault="00A71819" w:rsidP="00130314">
          <w:pPr>
            <w:pStyle w:val="Pidipagina"/>
            <w:rPr>
              <w:rFonts w:ascii="Helvetica" w:hAnsi="Helvetica"/>
              <w:b/>
              <w:color w:val="FF0000"/>
              <w:sz w:val="16"/>
            </w:rPr>
          </w:pPr>
          <w:r w:rsidRPr="00FC4D5F">
            <w:rPr>
              <w:rFonts w:ascii="Helvetica" w:hAnsi="Helvetica"/>
              <w:color w:val="000000"/>
              <w:sz w:val="16"/>
            </w:rPr>
            <w:t>87036 Rende (CS) - ITALIA</w:t>
          </w:r>
        </w:p>
      </w:tc>
      <w:tc>
        <w:tcPr>
          <w:tcW w:w="3356" w:type="dxa"/>
          <w:gridSpan w:val="2"/>
        </w:tcPr>
        <w:p w14:paraId="0F625DF6" w14:textId="77777777" w:rsidR="00A71819" w:rsidRPr="00184E5E" w:rsidRDefault="00A71819" w:rsidP="00130314">
          <w:pPr>
            <w:pStyle w:val="Pidipagina"/>
            <w:rPr>
              <w:rFonts w:ascii="Helvetica" w:hAnsi="Helvetica"/>
              <w:sz w:val="16"/>
              <w:lang w:val="en-US"/>
            </w:rPr>
          </w:pPr>
        </w:p>
        <w:p w14:paraId="4BBB5E90" w14:textId="77777777" w:rsidR="00A71819" w:rsidRPr="00551510" w:rsidRDefault="00A71819" w:rsidP="00130314">
          <w:pPr>
            <w:pStyle w:val="Pidipagina"/>
            <w:rPr>
              <w:rFonts w:ascii="Helvetica" w:hAnsi="Helvetica"/>
              <w:sz w:val="16"/>
              <w:lang w:val="en-US"/>
            </w:rPr>
          </w:pPr>
          <w:r w:rsidRPr="00551510">
            <w:rPr>
              <w:rFonts w:ascii="Helvetica" w:hAnsi="Helvetica"/>
              <w:b/>
              <w:sz w:val="16"/>
              <w:lang w:val="en-US"/>
            </w:rPr>
            <w:t>Tel.</w:t>
          </w:r>
          <w:r w:rsidRPr="00551510">
            <w:rPr>
              <w:rFonts w:ascii="Helvetica" w:hAnsi="Helvetica"/>
              <w:sz w:val="16"/>
              <w:lang w:val="en-US"/>
            </w:rPr>
            <w:t xml:space="preserve"> (+39) 0984.493109/3110</w:t>
          </w:r>
        </w:p>
        <w:p w14:paraId="6E279CFE" w14:textId="77777777" w:rsidR="00A71819" w:rsidRPr="00551510" w:rsidRDefault="00A71819" w:rsidP="00130314">
          <w:pPr>
            <w:pStyle w:val="Pidipagina"/>
            <w:rPr>
              <w:rFonts w:ascii="Helvetica" w:hAnsi="Helvetica"/>
              <w:sz w:val="16"/>
              <w:lang w:val="en-US"/>
            </w:rPr>
          </w:pPr>
          <w:r w:rsidRPr="00551510">
            <w:rPr>
              <w:rFonts w:ascii="Helvetica" w:hAnsi="Helvetica"/>
              <w:b/>
              <w:sz w:val="16"/>
              <w:lang w:val="en-US"/>
            </w:rPr>
            <w:t>Fax</w:t>
          </w:r>
          <w:r w:rsidRPr="00551510">
            <w:rPr>
              <w:rFonts w:ascii="Helvetica" w:hAnsi="Helvetica"/>
              <w:sz w:val="16"/>
              <w:lang w:val="en-US"/>
            </w:rPr>
            <w:t xml:space="preserve"> (+39) 0984.493107</w:t>
          </w:r>
        </w:p>
        <w:p w14:paraId="00BE9E95" w14:textId="77777777" w:rsidR="00A71819" w:rsidRPr="00551510" w:rsidRDefault="00A71819" w:rsidP="00130314">
          <w:pPr>
            <w:pStyle w:val="Pidipagina"/>
            <w:rPr>
              <w:rFonts w:ascii="Helvetica" w:hAnsi="Helvetica"/>
              <w:sz w:val="16"/>
              <w:lang w:val="en-US"/>
            </w:rPr>
          </w:pPr>
          <w:r w:rsidRPr="00551510">
            <w:rPr>
              <w:rFonts w:ascii="Helvetica" w:hAnsi="Helvetica"/>
              <w:sz w:val="16"/>
              <w:lang w:val="en-US"/>
            </w:rPr>
            <w:t>direttore.farmacia@unical.it</w:t>
          </w:r>
        </w:p>
      </w:tc>
      <w:tc>
        <w:tcPr>
          <w:tcW w:w="3343" w:type="dxa"/>
          <w:gridSpan w:val="2"/>
        </w:tcPr>
        <w:p w14:paraId="2BD67998" w14:textId="77777777" w:rsidR="00A71819" w:rsidRPr="00551510" w:rsidRDefault="00A71819" w:rsidP="00130314">
          <w:pPr>
            <w:pStyle w:val="Pidipagina"/>
            <w:rPr>
              <w:rFonts w:ascii="Helvetica" w:hAnsi="Helvetica"/>
              <w:b/>
              <w:sz w:val="16"/>
              <w:lang w:val="en-US"/>
            </w:rPr>
          </w:pPr>
        </w:p>
        <w:p w14:paraId="5E03904A" w14:textId="77777777" w:rsidR="00A71819" w:rsidRPr="00FC4D5F" w:rsidRDefault="00B10ADD" w:rsidP="00130314">
          <w:pPr>
            <w:pStyle w:val="Pidipagina"/>
            <w:jc w:val="right"/>
            <w:rPr>
              <w:rFonts w:ascii="Helvetica" w:hAnsi="Helvetica"/>
              <w:b/>
              <w:sz w:val="16"/>
            </w:rPr>
          </w:pPr>
          <w:r w:rsidRPr="00D067CC">
            <w:rPr>
              <w:rFonts w:ascii="Helvetica" w:hAnsi="Helvetica"/>
              <w:b/>
              <w:sz w:val="16"/>
            </w:rPr>
            <w:t>https://dfssn.unical.it/</w:t>
          </w:r>
        </w:p>
      </w:tc>
    </w:tr>
  </w:tbl>
  <w:p w14:paraId="632AD441" w14:textId="77777777" w:rsidR="00A71819" w:rsidRDefault="00A71819" w:rsidP="00454B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B9B1" w14:textId="77777777" w:rsidR="00656EE5" w:rsidRDefault="00656EE5">
      <w:r>
        <w:separator/>
      </w:r>
    </w:p>
  </w:footnote>
  <w:footnote w:type="continuationSeparator" w:id="0">
    <w:p w14:paraId="31F8FE8D" w14:textId="77777777" w:rsidR="00656EE5" w:rsidRDefault="0065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3510"/>
    </w:tblGrid>
    <w:tr w:rsidR="001B7916" w:rsidRPr="00883D54" w14:paraId="2390DA7D" w14:textId="77777777" w:rsidTr="00234C4E">
      <w:tc>
        <w:tcPr>
          <w:tcW w:w="3510" w:type="dxa"/>
          <w:shd w:val="clear" w:color="auto" w:fill="auto"/>
        </w:tcPr>
        <w:p w14:paraId="385EAFF3" w14:textId="77777777" w:rsidR="001B7916" w:rsidRPr="00883D54" w:rsidRDefault="001B7916" w:rsidP="00454B3E">
          <w:pPr>
            <w:pStyle w:val="Intestazione"/>
            <w:jc w:val="both"/>
          </w:pPr>
          <w:r>
            <w:rPr>
              <w:noProof/>
              <w:lang w:eastAsia="it-IT"/>
            </w:rPr>
            <w:drawing>
              <wp:anchor distT="0" distB="0" distL="114300" distR="114300" simplePos="0" relativeHeight="251661312" behindDoc="1" locked="0" layoutInCell="1" allowOverlap="1" wp14:anchorId="4A68107D" wp14:editId="154D5D76">
                <wp:simplePos x="0" y="0"/>
                <wp:positionH relativeFrom="column">
                  <wp:posOffset>635</wp:posOffset>
                </wp:positionH>
                <wp:positionV relativeFrom="paragraph">
                  <wp:posOffset>1905</wp:posOffset>
                </wp:positionV>
                <wp:extent cx="2085752" cy="815340"/>
                <wp:effectExtent l="0" t="0" r="0" b="3810"/>
                <wp:wrapNone/>
                <wp:docPr id="2009309485" name="Immagine 2009309485" descr="farmacia-march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acia-marchi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752" cy="8153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r>
    <w:tr w:rsidR="001B7916" w:rsidRPr="00883D54" w14:paraId="20FC3121" w14:textId="77777777" w:rsidTr="00234C4E">
      <w:tc>
        <w:tcPr>
          <w:tcW w:w="3510" w:type="dxa"/>
          <w:shd w:val="clear" w:color="auto" w:fill="auto"/>
        </w:tcPr>
        <w:p w14:paraId="071AC5C1" w14:textId="77777777" w:rsidR="001B7916" w:rsidRDefault="001B7916" w:rsidP="00454B3E">
          <w:pPr>
            <w:pStyle w:val="Intestazione"/>
            <w:jc w:val="both"/>
            <w:rPr>
              <w:noProof/>
              <w:lang w:eastAsia="it-IT"/>
            </w:rPr>
          </w:pPr>
        </w:p>
        <w:p w14:paraId="29213683" w14:textId="77777777" w:rsidR="001B7916" w:rsidRDefault="001B7916" w:rsidP="00454B3E">
          <w:pPr>
            <w:pStyle w:val="Intestazione"/>
            <w:jc w:val="both"/>
            <w:rPr>
              <w:noProof/>
              <w:lang w:eastAsia="it-IT"/>
            </w:rPr>
          </w:pPr>
        </w:p>
        <w:p w14:paraId="7A34F84F" w14:textId="77777777" w:rsidR="001B7916" w:rsidRDefault="001B7916" w:rsidP="00454B3E">
          <w:pPr>
            <w:pStyle w:val="Intestazione"/>
            <w:jc w:val="both"/>
            <w:rPr>
              <w:noProof/>
              <w:lang w:eastAsia="it-IT"/>
            </w:rPr>
          </w:pPr>
        </w:p>
        <w:p w14:paraId="5D26DBCB" w14:textId="77777777" w:rsidR="001B7916" w:rsidRDefault="001B7916" w:rsidP="00454B3E">
          <w:pPr>
            <w:pStyle w:val="Intestazione"/>
            <w:jc w:val="both"/>
            <w:rPr>
              <w:noProof/>
              <w:lang w:eastAsia="it-IT"/>
            </w:rPr>
          </w:pPr>
        </w:p>
        <w:p w14:paraId="36CAE692" w14:textId="77777777" w:rsidR="001B7916" w:rsidRDefault="001B7916" w:rsidP="00454B3E">
          <w:pPr>
            <w:pStyle w:val="Intestazione"/>
            <w:jc w:val="both"/>
            <w:rPr>
              <w:noProof/>
              <w:lang w:eastAsia="it-IT"/>
            </w:rPr>
          </w:pPr>
        </w:p>
      </w:tc>
    </w:tr>
  </w:tbl>
  <w:p w14:paraId="05F57A69" w14:textId="77777777" w:rsidR="001B7916" w:rsidRDefault="001B7916" w:rsidP="004A30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3510"/>
    </w:tblGrid>
    <w:tr w:rsidR="00B10ADD" w:rsidRPr="00883D54" w14:paraId="7674F415" w14:textId="77777777" w:rsidTr="00234C4E">
      <w:tc>
        <w:tcPr>
          <w:tcW w:w="3510" w:type="dxa"/>
          <w:shd w:val="clear" w:color="auto" w:fill="auto"/>
        </w:tcPr>
        <w:p w14:paraId="4594BF1F" w14:textId="77777777" w:rsidR="00B10ADD" w:rsidRPr="00883D54" w:rsidRDefault="00B10ADD" w:rsidP="00454B3E">
          <w:pPr>
            <w:pStyle w:val="Intestazione"/>
            <w:jc w:val="both"/>
          </w:pPr>
          <w:r>
            <w:rPr>
              <w:noProof/>
              <w:lang w:eastAsia="it-IT"/>
            </w:rPr>
            <w:drawing>
              <wp:anchor distT="0" distB="0" distL="114300" distR="114300" simplePos="0" relativeHeight="251659264" behindDoc="1" locked="0" layoutInCell="1" allowOverlap="1" wp14:anchorId="5407275F" wp14:editId="317E477F">
                <wp:simplePos x="0" y="0"/>
                <wp:positionH relativeFrom="column">
                  <wp:posOffset>635</wp:posOffset>
                </wp:positionH>
                <wp:positionV relativeFrom="paragraph">
                  <wp:posOffset>1905</wp:posOffset>
                </wp:positionV>
                <wp:extent cx="2085752" cy="815340"/>
                <wp:effectExtent l="0" t="0" r="0" b="3810"/>
                <wp:wrapNone/>
                <wp:docPr id="2" name="Immagine 2" descr="farmacia-march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acia-marchi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752" cy="8153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r>
    <w:tr w:rsidR="009578D9" w:rsidRPr="00883D54" w14:paraId="587660CB" w14:textId="77777777" w:rsidTr="00234C4E">
      <w:tc>
        <w:tcPr>
          <w:tcW w:w="3510" w:type="dxa"/>
          <w:shd w:val="clear" w:color="auto" w:fill="auto"/>
        </w:tcPr>
        <w:p w14:paraId="7FC4B213" w14:textId="77777777" w:rsidR="009578D9" w:rsidRDefault="009578D9" w:rsidP="00454B3E">
          <w:pPr>
            <w:pStyle w:val="Intestazione"/>
            <w:jc w:val="both"/>
            <w:rPr>
              <w:noProof/>
              <w:lang w:eastAsia="it-IT"/>
            </w:rPr>
          </w:pPr>
        </w:p>
        <w:p w14:paraId="37F08B33" w14:textId="77777777" w:rsidR="009578D9" w:rsidRDefault="009578D9" w:rsidP="00454B3E">
          <w:pPr>
            <w:pStyle w:val="Intestazione"/>
            <w:jc w:val="both"/>
            <w:rPr>
              <w:noProof/>
              <w:lang w:eastAsia="it-IT"/>
            </w:rPr>
          </w:pPr>
        </w:p>
        <w:p w14:paraId="2218E697" w14:textId="77777777" w:rsidR="009578D9" w:rsidRDefault="009578D9" w:rsidP="00454B3E">
          <w:pPr>
            <w:pStyle w:val="Intestazione"/>
            <w:jc w:val="both"/>
            <w:rPr>
              <w:noProof/>
              <w:lang w:eastAsia="it-IT"/>
            </w:rPr>
          </w:pPr>
        </w:p>
        <w:p w14:paraId="3052F823" w14:textId="77777777" w:rsidR="009578D9" w:rsidRDefault="009578D9" w:rsidP="00454B3E">
          <w:pPr>
            <w:pStyle w:val="Intestazione"/>
            <w:jc w:val="both"/>
            <w:rPr>
              <w:noProof/>
              <w:lang w:eastAsia="it-IT"/>
            </w:rPr>
          </w:pPr>
        </w:p>
        <w:p w14:paraId="7A0622EA" w14:textId="77777777" w:rsidR="009578D9" w:rsidRDefault="009578D9" w:rsidP="00454B3E">
          <w:pPr>
            <w:pStyle w:val="Intestazione"/>
            <w:jc w:val="both"/>
            <w:rPr>
              <w:noProof/>
              <w:lang w:eastAsia="it-IT"/>
            </w:rPr>
          </w:pPr>
        </w:p>
      </w:tc>
    </w:tr>
  </w:tbl>
  <w:p w14:paraId="506C3A44" w14:textId="77777777" w:rsidR="00A71819" w:rsidRDefault="00A71819" w:rsidP="004A30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5B0EE4"/>
    <w:multiLevelType w:val="hybridMultilevel"/>
    <w:tmpl w:val="AACE47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1">
    <w:nsid w:val="0AC85A7C"/>
    <w:multiLevelType w:val="hybridMultilevel"/>
    <w:tmpl w:val="4C04B2AC"/>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15:restartNumberingAfterBreak="1">
    <w:nsid w:val="0B0B44FB"/>
    <w:multiLevelType w:val="hybridMultilevel"/>
    <w:tmpl w:val="3ECA1E90"/>
    <w:lvl w:ilvl="0" w:tplc="04100003">
      <w:start w:val="1"/>
      <w:numFmt w:val="bullet"/>
      <w:lvlText w:val="o"/>
      <w:lvlJc w:val="left"/>
      <w:pPr>
        <w:ind w:left="502"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1">
    <w:nsid w:val="1D3122C1"/>
    <w:multiLevelType w:val="hybridMultilevel"/>
    <w:tmpl w:val="21A64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04E4240"/>
    <w:multiLevelType w:val="hybridMultilevel"/>
    <w:tmpl w:val="29201E22"/>
    <w:lvl w:ilvl="0" w:tplc="FFFFFFFF">
      <w:start w:val="1"/>
      <w:numFmt w:val="bullet"/>
      <w:lvlText w:val="o"/>
      <w:lvlJc w:val="left"/>
      <w:pPr>
        <w:ind w:left="1211" w:hanging="360"/>
      </w:pPr>
      <w:rPr>
        <w:rFonts w:ascii="Courier New" w:hAnsi="Courier New" w:cs="Courier New" w:hint="default"/>
      </w:rPr>
    </w:lvl>
    <w:lvl w:ilvl="1" w:tplc="FFFFFFFF">
      <w:start w:val="1"/>
      <w:numFmt w:val="bullet"/>
      <w:lvlText w:val=""/>
      <w:lvlJc w:val="left"/>
      <w:pPr>
        <w:ind w:left="644" w:hanging="360"/>
      </w:pPr>
      <w:rPr>
        <w:rFonts w:ascii="Symbol" w:hAnsi="Symbol" w:hint="default"/>
      </w:rPr>
    </w:lvl>
    <w:lvl w:ilvl="2" w:tplc="04100017">
      <w:start w:val="1"/>
      <w:numFmt w:val="lowerLetter"/>
      <w:lvlText w:val="%3)"/>
      <w:lvlJc w:val="left"/>
      <w:pPr>
        <w:ind w:left="2651" w:hanging="360"/>
      </w:p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 w15:restartNumberingAfterBreak="1">
    <w:nsid w:val="45117030"/>
    <w:multiLevelType w:val="hybridMultilevel"/>
    <w:tmpl w:val="7E24A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66DD0425"/>
    <w:multiLevelType w:val="hybridMultilevel"/>
    <w:tmpl w:val="7A489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69FD5343"/>
    <w:multiLevelType w:val="hybridMultilevel"/>
    <w:tmpl w:val="C8A4D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6B9C1B13"/>
    <w:multiLevelType w:val="hybridMultilevel"/>
    <w:tmpl w:val="A1606856"/>
    <w:lvl w:ilvl="0" w:tplc="04100003">
      <w:start w:val="1"/>
      <w:numFmt w:val="bullet"/>
      <w:lvlText w:val="o"/>
      <w:lvlJc w:val="left"/>
      <w:pPr>
        <w:ind w:left="1211" w:hanging="360"/>
      </w:pPr>
      <w:rPr>
        <w:rFonts w:ascii="Courier New" w:hAnsi="Courier New" w:cs="Courier New" w:hint="default"/>
      </w:rPr>
    </w:lvl>
    <w:lvl w:ilvl="1" w:tplc="512A1C88">
      <w:start w:val="1"/>
      <w:numFmt w:val="bullet"/>
      <w:lvlText w:val=""/>
      <w:lvlJc w:val="left"/>
      <w:pPr>
        <w:ind w:left="644" w:hanging="360"/>
      </w:pPr>
      <w:rPr>
        <w:rFonts w:ascii="Symbol" w:hAnsi="Symbol" w:hint="default"/>
      </w:rPr>
    </w:lvl>
    <w:lvl w:ilvl="2" w:tplc="04100005">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9" w15:restartNumberingAfterBreak="1">
    <w:nsid w:val="7E7D4F2F"/>
    <w:multiLevelType w:val="hybridMultilevel"/>
    <w:tmpl w:val="315C0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9150754">
    <w:abstractNumId w:val="2"/>
  </w:num>
  <w:num w:numId="2" w16cid:durableId="1920213288">
    <w:abstractNumId w:val="5"/>
  </w:num>
  <w:num w:numId="3" w16cid:durableId="866990261">
    <w:abstractNumId w:val="3"/>
  </w:num>
  <w:num w:numId="4" w16cid:durableId="1130392548">
    <w:abstractNumId w:val="6"/>
  </w:num>
  <w:num w:numId="5" w16cid:durableId="1483892910">
    <w:abstractNumId w:val="1"/>
  </w:num>
  <w:num w:numId="6" w16cid:durableId="1457597702">
    <w:abstractNumId w:val="8"/>
  </w:num>
  <w:num w:numId="7" w16cid:durableId="1145194584">
    <w:abstractNumId w:val="4"/>
  </w:num>
  <w:num w:numId="8" w16cid:durableId="1787236227">
    <w:abstractNumId w:val="0"/>
  </w:num>
  <w:num w:numId="9" w16cid:durableId="1052190375">
    <w:abstractNumId w:val="9"/>
  </w:num>
  <w:num w:numId="10" w16cid:durableId="645276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54"/>
    <w:rsid w:val="000011C0"/>
    <w:rsid w:val="00003B46"/>
    <w:rsid w:val="000053D9"/>
    <w:rsid w:val="000076CA"/>
    <w:rsid w:val="00015D3B"/>
    <w:rsid w:val="000234B1"/>
    <w:rsid w:val="00025F66"/>
    <w:rsid w:val="00033CE6"/>
    <w:rsid w:val="000453B9"/>
    <w:rsid w:val="00045555"/>
    <w:rsid w:val="00050179"/>
    <w:rsid w:val="000522C7"/>
    <w:rsid w:val="00054CEE"/>
    <w:rsid w:val="00055FF2"/>
    <w:rsid w:val="000632E7"/>
    <w:rsid w:val="00065286"/>
    <w:rsid w:val="000747D1"/>
    <w:rsid w:val="000768F7"/>
    <w:rsid w:val="000849D7"/>
    <w:rsid w:val="00087A39"/>
    <w:rsid w:val="00094646"/>
    <w:rsid w:val="000946AF"/>
    <w:rsid w:val="000A19ED"/>
    <w:rsid w:val="000A225D"/>
    <w:rsid w:val="000A7E68"/>
    <w:rsid w:val="000B049C"/>
    <w:rsid w:val="000B5C12"/>
    <w:rsid w:val="000D362E"/>
    <w:rsid w:val="000D601E"/>
    <w:rsid w:val="000F5C85"/>
    <w:rsid w:val="00101317"/>
    <w:rsid w:val="00101E3B"/>
    <w:rsid w:val="00121F13"/>
    <w:rsid w:val="0012715C"/>
    <w:rsid w:val="00130314"/>
    <w:rsid w:val="00134091"/>
    <w:rsid w:val="00141311"/>
    <w:rsid w:val="00144777"/>
    <w:rsid w:val="00150C93"/>
    <w:rsid w:val="00154D6E"/>
    <w:rsid w:val="00164ECA"/>
    <w:rsid w:val="001834E4"/>
    <w:rsid w:val="001838C2"/>
    <w:rsid w:val="00184E5E"/>
    <w:rsid w:val="00185FAB"/>
    <w:rsid w:val="001909CF"/>
    <w:rsid w:val="0019317A"/>
    <w:rsid w:val="00196D62"/>
    <w:rsid w:val="001B7916"/>
    <w:rsid w:val="001C25C1"/>
    <w:rsid w:val="001C2C6E"/>
    <w:rsid w:val="001C55A8"/>
    <w:rsid w:val="001C69AA"/>
    <w:rsid w:val="001D3A3D"/>
    <w:rsid w:val="001D55F8"/>
    <w:rsid w:val="001D754A"/>
    <w:rsid w:val="001E0231"/>
    <w:rsid w:val="001E7926"/>
    <w:rsid w:val="001F3E74"/>
    <w:rsid w:val="001F5ED6"/>
    <w:rsid w:val="00206D7C"/>
    <w:rsid w:val="00207A90"/>
    <w:rsid w:val="00210E8E"/>
    <w:rsid w:val="00216E50"/>
    <w:rsid w:val="002174F8"/>
    <w:rsid w:val="00220230"/>
    <w:rsid w:val="00220B4B"/>
    <w:rsid w:val="00224ACD"/>
    <w:rsid w:val="00231DD9"/>
    <w:rsid w:val="00234C4E"/>
    <w:rsid w:val="002423DA"/>
    <w:rsid w:val="00242D59"/>
    <w:rsid w:val="0024406E"/>
    <w:rsid w:val="00245CCB"/>
    <w:rsid w:val="002467A0"/>
    <w:rsid w:val="0027120B"/>
    <w:rsid w:val="002728C2"/>
    <w:rsid w:val="0027472F"/>
    <w:rsid w:val="00275975"/>
    <w:rsid w:val="002841C8"/>
    <w:rsid w:val="002859B9"/>
    <w:rsid w:val="00293505"/>
    <w:rsid w:val="00296566"/>
    <w:rsid w:val="002A292E"/>
    <w:rsid w:val="002A4EE7"/>
    <w:rsid w:val="002B0601"/>
    <w:rsid w:val="002B1705"/>
    <w:rsid w:val="002B1E37"/>
    <w:rsid w:val="002B34F9"/>
    <w:rsid w:val="002B534F"/>
    <w:rsid w:val="002B56DB"/>
    <w:rsid w:val="002C4687"/>
    <w:rsid w:val="002C5242"/>
    <w:rsid w:val="002C617C"/>
    <w:rsid w:val="002E3706"/>
    <w:rsid w:val="002E5F6F"/>
    <w:rsid w:val="002F17D5"/>
    <w:rsid w:val="002F18DA"/>
    <w:rsid w:val="002F299F"/>
    <w:rsid w:val="00304438"/>
    <w:rsid w:val="003309BB"/>
    <w:rsid w:val="00335249"/>
    <w:rsid w:val="003374CB"/>
    <w:rsid w:val="00356F28"/>
    <w:rsid w:val="00360325"/>
    <w:rsid w:val="00360C68"/>
    <w:rsid w:val="00365B38"/>
    <w:rsid w:val="00366DE5"/>
    <w:rsid w:val="003A6138"/>
    <w:rsid w:val="003B5FD7"/>
    <w:rsid w:val="003D1543"/>
    <w:rsid w:val="003E78DF"/>
    <w:rsid w:val="003F0853"/>
    <w:rsid w:val="0040106F"/>
    <w:rsid w:val="00401F73"/>
    <w:rsid w:val="00423488"/>
    <w:rsid w:val="00427329"/>
    <w:rsid w:val="00441188"/>
    <w:rsid w:val="00442FA3"/>
    <w:rsid w:val="004513B1"/>
    <w:rsid w:val="00454B3E"/>
    <w:rsid w:val="00465E04"/>
    <w:rsid w:val="00471D52"/>
    <w:rsid w:val="004849D7"/>
    <w:rsid w:val="0048538E"/>
    <w:rsid w:val="004902BA"/>
    <w:rsid w:val="004A0182"/>
    <w:rsid w:val="004A30A8"/>
    <w:rsid w:val="004A4E66"/>
    <w:rsid w:val="004B05CB"/>
    <w:rsid w:val="004B1FA3"/>
    <w:rsid w:val="004B252E"/>
    <w:rsid w:val="004B3C14"/>
    <w:rsid w:val="004B6CCD"/>
    <w:rsid w:val="004C134B"/>
    <w:rsid w:val="004C400E"/>
    <w:rsid w:val="004D0BB6"/>
    <w:rsid w:val="004D2CA7"/>
    <w:rsid w:val="004D731E"/>
    <w:rsid w:val="004E1CB7"/>
    <w:rsid w:val="004E5DFA"/>
    <w:rsid w:val="004E6039"/>
    <w:rsid w:val="004F3964"/>
    <w:rsid w:val="004F3C1C"/>
    <w:rsid w:val="004F60A4"/>
    <w:rsid w:val="004F69F7"/>
    <w:rsid w:val="005073C6"/>
    <w:rsid w:val="00514AC2"/>
    <w:rsid w:val="00516663"/>
    <w:rsid w:val="0057149F"/>
    <w:rsid w:val="00574BF4"/>
    <w:rsid w:val="0057638B"/>
    <w:rsid w:val="00581DF8"/>
    <w:rsid w:val="005906C1"/>
    <w:rsid w:val="00590B71"/>
    <w:rsid w:val="00592C8B"/>
    <w:rsid w:val="005964DD"/>
    <w:rsid w:val="005A1B24"/>
    <w:rsid w:val="005B57FB"/>
    <w:rsid w:val="005B7D69"/>
    <w:rsid w:val="005D5AAB"/>
    <w:rsid w:val="005D5B51"/>
    <w:rsid w:val="00600FA8"/>
    <w:rsid w:val="00601178"/>
    <w:rsid w:val="0061131A"/>
    <w:rsid w:val="00612CFB"/>
    <w:rsid w:val="0061619C"/>
    <w:rsid w:val="00620411"/>
    <w:rsid w:val="00632072"/>
    <w:rsid w:val="00636A04"/>
    <w:rsid w:val="00641024"/>
    <w:rsid w:val="0065649D"/>
    <w:rsid w:val="00656EE5"/>
    <w:rsid w:val="00670D9E"/>
    <w:rsid w:val="006807E7"/>
    <w:rsid w:val="00691956"/>
    <w:rsid w:val="006A3B02"/>
    <w:rsid w:val="006A3FFB"/>
    <w:rsid w:val="006B080E"/>
    <w:rsid w:val="006E0F4B"/>
    <w:rsid w:val="006F3408"/>
    <w:rsid w:val="006F4310"/>
    <w:rsid w:val="0070016D"/>
    <w:rsid w:val="007002B5"/>
    <w:rsid w:val="00720F2A"/>
    <w:rsid w:val="007226B2"/>
    <w:rsid w:val="00724457"/>
    <w:rsid w:val="0074095C"/>
    <w:rsid w:val="007453A3"/>
    <w:rsid w:val="0075134C"/>
    <w:rsid w:val="00754EF4"/>
    <w:rsid w:val="007817A4"/>
    <w:rsid w:val="007879BF"/>
    <w:rsid w:val="007908FE"/>
    <w:rsid w:val="00792056"/>
    <w:rsid w:val="007935EC"/>
    <w:rsid w:val="00795725"/>
    <w:rsid w:val="0079582B"/>
    <w:rsid w:val="007976E1"/>
    <w:rsid w:val="007A474D"/>
    <w:rsid w:val="007B5EEE"/>
    <w:rsid w:val="007C28EF"/>
    <w:rsid w:val="007E0D94"/>
    <w:rsid w:val="007E3D55"/>
    <w:rsid w:val="007E40A5"/>
    <w:rsid w:val="007E7098"/>
    <w:rsid w:val="00807334"/>
    <w:rsid w:val="00816E00"/>
    <w:rsid w:val="00820A34"/>
    <w:rsid w:val="0082387D"/>
    <w:rsid w:val="0082395D"/>
    <w:rsid w:val="008628D7"/>
    <w:rsid w:val="008764EF"/>
    <w:rsid w:val="00882163"/>
    <w:rsid w:val="00883D54"/>
    <w:rsid w:val="00887C13"/>
    <w:rsid w:val="008B211C"/>
    <w:rsid w:val="008B6ED7"/>
    <w:rsid w:val="008B701D"/>
    <w:rsid w:val="008B70B6"/>
    <w:rsid w:val="008B7184"/>
    <w:rsid w:val="008C0DD7"/>
    <w:rsid w:val="008C690A"/>
    <w:rsid w:val="008D5801"/>
    <w:rsid w:val="008E2D9B"/>
    <w:rsid w:val="008E50BD"/>
    <w:rsid w:val="008F0533"/>
    <w:rsid w:val="008F0E90"/>
    <w:rsid w:val="008F5A2B"/>
    <w:rsid w:val="00900F57"/>
    <w:rsid w:val="009050B4"/>
    <w:rsid w:val="00921F07"/>
    <w:rsid w:val="00930B2F"/>
    <w:rsid w:val="00931199"/>
    <w:rsid w:val="00942BF3"/>
    <w:rsid w:val="009523CA"/>
    <w:rsid w:val="009578D9"/>
    <w:rsid w:val="0096236D"/>
    <w:rsid w:val="00965A62"/>
    <w:rsid w:val="00967EB2"/>
    <w:rsid w:val="009730E4"/>
    <w:rsid w:val="009745B9"/>
    <w:rsid w:val="00984E66"/>
    <w:rsid w:val="00986579"/>
    <w:rsid w:val="00997680"/>
    <w:rsid w:val="009A40A2"/>
    <w:rsid w:val="009B619D"/>
    <w:rsid w:val="009C3B92"/>
    <w:rsid w:val="009C53D1"/>
    <w:rsid w:val="009D30CE"/>
    <w:rsid w:val="009D687D"/>
    <w:rsid w:val="009E3E7A"/>
    <w:rsid w:val="009F395F"/>
    <w:rsid w:val="00A1552F"/>
    <w:rsid w:val="00A2227F"/>
    <w:rsid w:val="00A22655"/>
    <w:rsid w:val="00A2477B"/>
    <w:rsid w:val="00A45DAA"/>
    <w:rsid w:val="00A56F0A"/>
    <w:rsid w:val="00A71819"/>
    <w:rsid w:val="00A7412D"/>
    <w:rsid w:val="00A747BF"/>
    <w:rsid w:val="00A74A7F"/>
    <w:rsid w:val="00A74AD7"/>
    <w:rsid w:val="00A77AA9"/>
    <w:rsid w:val="00A86479"/>
    <w:rsid w:val="00A87E4D"/>
    <w:rsid w:val="00AB6AC1"/>
    <w:rsid w:val="00AC07FF"/>
    <w:rsid w:val="00AE5AFB"/>
    <w:rsid w:val="00AF0A5A"/>
    <w:rsid w:val="00AF1814"/>
    <w:rsid w:val="00AF2FC1"/>
    <w:rsid w:val="00AF42A9"/>
    <w:rsid w:val="00AF5614"/>
    <w:rsid w:val="00B01CD3"/>
    <w:rsid w:val="00B055F1"/>
    <w:rsid w:val="00B10ADD"/>
    <w:rsid w:val="00B14922"/>
    <w:rsid w:val="00B2110E"/>
    <w:rsid w:val="00B21A04"/>
    <w:rsid w:val="00B32D18"/>
    <w:rsid w:val="00B33B8D"/>
    <w:rsid w:val="00B3594A"/>
    <w:rsid w:val="00B36EE3"/>
    <w:rsid w:val="00B45A12"/>
    <w:rsid w:val="00B523AE"/>
    <w:rsid w:val="00B73178"/>
    <w:rsid w:val="00B76842"/>
    <w:rsid w:val="00B77B9C"/>
    <w:rsid w:val="00B8318A"/>
    <w:rsid w:val="00B92EDA"/>
    <w:rsid w:val="00BA153C"/>
    <w:rsid w:val="00BA1FBB"/>
    <w:rsid w:val="00BA3690"/>
    <w:rsid w:val="00BB46EF"/>
    <w:rsid w:val="00BB5EF3"/>
    <w:rsid w:val="00BE6BFA"/>
    <w:rsid w:val="00BF1548"/>
    <w:rsid w:val="00BF48E5"/>
    <w:rsid w:val="00C2002E"/>
    <w:rsid w:val="00C20A0E"/>
    <w:rsid w:val="00C35ED8"/>
    <w:rsid w:val="00C36F73"/>
    <w:rsid w:val="00C43F8C"/>
    <w:rsid w:val="00C50158"/>
    <w:rsid w:val="00C518BB"/>
    <w:rsid w:val="00C63AB6"/>
    <w:rsid w:val="00C66144"/>
    <w:rsid w:val="00C923C4"/>
    <w:rsid w:val="00CA46B8"/>
    <w:rsid w:val="00CB1070"/>
    <w:rsid w:val="00CB269A"/>
    <w:rsid w:val="00CB50A1"/>
    <w:rsid w:val="00CC1097"/>
    <w:rsid w:val="00CD6BFA"/>
    <w:rsid w:val="00CD7B67"/>
    <w:rsid w:val="00CE1CBA"/>
    <w:rsid w:val="00CE27A8"/>
    <w:rsid w:val="00CE29D6"/>
    <w:rsid w:val="00CF5B05"/>
    <w:rsid w:val="00CF763E"/>
    <w:rsid w:val="00D02B01"/>
    <w:rsid w:val="00D14C00"/>
    <w:rsid w:val="00D21516"/>
    <w:rsid w:val="00D25B93"/>
    <w:rsid w:val="00D307A1"/>
    <w:rsid w:val="00D375B3"/>
    <w:rsid w:val="00D41F86"/>
    <w:rsid w:val="00D42732"/>
    <w:rsid w:val="00D43E25"/>
    <w:rsid w:val="00D45255"/>
    <w:rsid w:val="00D629F6"/>
    <w:rsid w:val="00D83CCD"/>
    <w:rsid w:val="00D846C2"/>
    <w:rsid w:val="00D95AC3"/>
    <w:rsid w:val="00D95ED3"/>
    <w:rsid w:val="00DA21D6"/>
    <w:rsid w:val="00DA25F1"/>
    <w:rsid w:val="00DA263E"/>
    <w:rsid w:val="00DA349F"/>
    <w:rsid w:val="00DA34CF"/>
    <w:rsid w:val="00DA558B"/>
    <w:rsid w:val="00DB3EFD"/>
    <w:rsid w:val="00DC1690"/>
    <w:rsid w:val="00DC6153"/>
    <w:rsid w:val="00DD16D3"/>
    <w:rsid w:val="00DD17E0"/>
    <w:rsid w:val="00DD76F2"/>
    <w:rsid w:val="00DE3E93"/>
    <w:rsid w:val="00DE7089"/>
    <w:rsid w:val="00DF6F0F"/>
    <w:rsid w:val="00DF7AED"/>
    <w:rsid w:val="00E00910"/>
    <w:rsid w:val="00E00AA6"/>
    <w:rsid w:val="00E17999"/>
    <w:rsid w:val="00E300F2"/>
    <w:rsid w:val="00E60AA7"/>
    <w:rsid w:val="00E612C0"/>
    <w:rsid w:val="00E61884"/>
    <w:rsid w:val="00E62ABA"/>
    <w:rsid w:val="00E64033"/>
    <w:rsid w:val="00E710ED"/>
    <w:rsid w:val="00E87875"/>
    <w:rsid w:val="00E87C2B"/>
    <w:rsid w:val="00EB005C"/>
    <w:rsid w:val="00EC2CE3"/>
    <w:rsid w:val="00EC3811"/>
    <w:rsid w:val="00EC76F2"/>
    <w:rsid w:val="00ED3754"/>
    <w:rsid w:val="00ED7C61"/>
    <w:rsid w:val="00EF7744"/>
    <w:rsid w:val="00F16233"/>
    <w:rsid w:val="00F1770C"/>
    <w:rsid w:val="00F2645B"/>
    <w:rsid w:val="00F2673F"/>
    <w:rsid w:val="00F3308C"/>
    <w:rsid w:val="00F34E7B"/>
    <w:rsid w:val="00F40A7D"/>
    <w:rsid w:val="00F414D4"/>
    <w:rsid w:val="00F42C1A"/>
    <w:rsid w:val="00F4736F"/>
    <w:rsid w:val="00F55592"/>
    <w:rsid w:val="00F60BA3"/>
    <w:rsid w:val="00F70F49"/>
    <w:rsid w:val="00F720DD"/>
    <w:rsid w:val="00F8738A"/>
    <w:rsid w:val="00F92BDB"/>
    <w:rsid w:val="00FB42BF"/>
    <w:rsid w:val="00FB5507"/>
    <w:rsid w:val="00FC304E"/>
    <w:rsid w:val="00FC4488"/>
    <w:rsid w:val="00FC5879"/>
    <w:rsid w:val="00FD2CBE"/>
    <w:rsid w:val="00FD4D84"/>
    <w:rsid w:val="00FD6F9C"/>
    <w:rsid w:val="00FE0E79"/>
    <w:rsid w:val="00FE34F8"/>
    <w:rsid w:val="00FE72FE"/>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E93993"/>
  <w15:docId w15:val="{FDAE4493-581F-47E1-AEE0-710E4C1E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44AA6"/>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3D54"/>
    <w:pPr>
      <w:tabs>
        <w:tab w:val="center" w:pos="4819"/>
        <w:tab w:val="right" w:pos="9638"/>
      </w:tabs>
    </w:pPr>
  </w:style>
  <w:style w:type="character" w:customStyle="1" w:styleId="IntestazioneCarattere">
    <w:name w:val="Intestazione Carattere"/>
    <w:basedOn w:val="Carpredefinitoparagrafo"/>
    <w:link w:val="Intestazione"/>
    <w:uiPriority w:val="99"/>
    <w:rsid w:val="00883D54"/>
  </w:style>
  <w:style w:type="paragraph" w:styleId="Pidipagina">
    <w:name w:val="footer"/>
    <w:basedOn w:val="Normale"/>
    <w:link w:val="PidipaginaCarattere"/>
    <w:uiPriority w:val="99"/>
    <w:unhideWhenUsed/>
    <w:rsid w:val="00883D54"/>
    <w:pPr>
      <w:tabs>
        <w:tab w:val="center" w:pos="4819"/>
        <w:tab w:val="right" w:pos="9638"/>
      </w:tabs>
    </w:pPr>
  </w:style>
  <w:style w:type="character" w:customStyle="1" w:styleId="PidipaginaCarattere">
    <w:name w:val="Piè di pagina Carattere"/>
    <w:basedOn w:val="Carpredefinitoparagrafo"/>
    <w:link w:val="Pidipagina"/>
    <w:uiPriority w:val="99"/>
    <w:rsid w:val="00883D54"/>
  </w:style>
  <w:style w:type="table" w:styleId="Grigliatabella">
    <w:name w:val="Table Grid"/>
    <w:basedOn w:val="Tabellanormale"/>
    <w:uiPriority w:val="59"/>
    <w:rsid w:val="00883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notaapidipagina">
    <w:name w:val="footnote text"/>
    <w:basedOn w:val="Normale"/>
    <w:link w:val="TestonotaapidipaginaCarattere"/>
    <w:rsid w:val="009B619D"/>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9B619D"/>
    <w:rPr>
      <w:rFonts w:ascii="Times New Roman" w:eastAsia="Times New Roman" w:hAnsi="Times New Roman"/>
    </w:rPr>
  </w:style>
  <w:style w:type="character" w:styleId="Rimandonotaapidipagina">
    <w:name w:val="footnote reference"/>
    <w:rsid w:val="009B619D"/>
    <w:rPr>
      <w:vertAlign w:val="superscript"/>
    </w:rPr>
  </w:style>
  <w:style w:type="paragraph" w:styleId="Testofumetto">
    <w:name w:val="Balloon Text"/>
    <w:basedOn w:val="Normale"/>
    <w:link w:val="TestofumettoCarattere"/>
    <w:rsid w:val="0027472F"/>
    <w:rPr>
      <w:rFonts w:ascii="Tahoma" w:hAnsi="Tahoma" w:cs="Tahoma"/>
      <w:sz w:val="16"/>
      <w:szCs w:val="16"/>
    </w:rPr>
  </w:style>
  <w:style w:type="character" w:customStyle="1" w:styleId="TestofumettoCarattere">
    <w:name w:val="Testo fumetto Carattere"/>
    <w:basedOn w:val="Carpredefinitoparagrafo"/>
    <w:link w:val="Testofumetto"/>
    <w:rsid w:val="0027472F"/>
    <w:rPr>
      <w:rFonts w:ascii="Tahoma" w:hAnsi="Tahoma" w:cs="Tahoma"/>
      <w:sz w:val="16"/>
      <w:szCs w:val="16"/>
      <w:lang w:eastAsia="en-US"/>
    </w:rPr>
  </w:style>
  <w:style w:type="paragraph" w:styleId="Paragrafoelenco">
    <w:name w:val="List Paragraph"/>
    <w:basedOn w:val="Normale"/>
    <w:qFormat/>
    <w:rsid w:val="00A74AD7"/>
    <w:pPr>
      <w:ind w:left="720"/>
      <w:contextualSpacing/>
    </w:pPr>
  </w:style>
  <w:style w:type="character" w:styleId="Testosegnaposto">
    <w:name w:val="Placeholder Text"/>
    <w:basedOn w:val="Carpredefinitoparagrafo"/>
    <w:semiHidden/>
    <w:rsid w:val="002F17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30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23C48-12E3-4BCC-AF52-DF6B059B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791</Words>
  <Characters>4515</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lacosa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 presta</dc:creator>
  <cp:lastModifiedBy>GIANPAOLO COSTANTINI</cp:lastModifiedBy>
  <cp:revision>9</cp:revision>
  <cp:lastPrinted>2020-02-12T09:00:00Z</cp:lastPrinted>
  <dcterms:created xsi:type="dcterms:W3CDTF">2024-06-04T11:11:00Z</dcterms:created>
  <dcterms:modified xsi:type="dcterms:W3CDTF">2024-06-04T11:27:00Z</dcterms:modified>
</cp:coreProperties>
</file>